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center"/>
        <w:rPr>
          <w:rFonts w:ascii="Verdana" w:cs="Verdana" w:eastAsia="Verdana" w:hAnsi="Verdana"/>
          <w:b w:val="0"/>
          <w:i w:val="0"/>
          <w:smallCaps w:val="0"/>
          <w:strike w:val="0"/>
          <w:color w:val="000000"/>
          <w:sz w:val="40"/>
          <w:szCs w:val="40"/>
          <w:u w:val="none"/>
          <w:shd w:fill="auto" w:val="clear"/>
          <w:vertAlign w:val="baseline"/>
        </w:rPr>
      </w:pPr>
      <w:r w:rsidDel="00000000" w:rsidR="00000000" w:rsidRPr="00000000">
        <w:rPr>
          <w:rFonts w:ascii="Verdana" w:cs="Verdana" w:eastAsia="Verdana" w:hAnsi="Verdana"/>
          <w:b w:val="0"/>
          <w:i w:val="0"/>
          <w:smallCaps w:val="0"/>
          <w:strike w:val="0"/>
          <w:color w:val="000000"/>
          <w:sz w:val="40"/>
          <w:szCs w:val="40"/>
          <w:u w:val="none"/>
          <w:shd w:fill="auto" w:val="clear"/>
          <w:vertAlign w:val="baseline"/>
          <w:rtl w:val="0"/>
        </w:rPr>
        <w:t xml:space="preserve">Partner search form</w:t>
      </w:r>
    </w:p>
    <w:p w:rsidR="00000000" w:rsidDel="00000000" w:rsidP="00000000" w:rsidRDefault="00000000" w:rsidRPr="00000000" w14:paraId="00000002">
      <w:pPr>
        <w:jc w:val="center"/>
        <w:rPr/>
      </w:pPr>
      <w:r w:rsidDel="00000000" w:rsidR="00000000" w:rsidRPr="00000000">
        <w:rPr>
          <w:rtl w:val="0"/>
        </w:rPr>
        <w:t xml:space="preserve">For Creative Europe project applications</w:t>
      </w:r>
    </w:p>
    <w:tbl>
      <w:tblPr>
        <w:tblStyle w:val="Table1"/>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03">
            <w:pPr>
              <w:rPr/>
            </w:pPr>
            <w:r w:rsidDel="00000000" w:rsidR="00000000" w:rsidRPr="00000000">
              <w:rPr>
                <w:rtl w:val="0"/>
              </w:rPr>
              <w:t xml:space="preserve">Call</w:t>
            </w:r>
          </w:p>
        </w:tc>
        <w:tc>
          <w:tcPr/>
          <w:p w:rsidR="00000000" w:rsidDel="00000000" w:rsidP="00000000" w:rsidRDefault="00000000" w:rsidRPr="00000000" w14:paraId="00000004">
            <w:pPr>
              <w:rPr>
                <w:i w:val="1"/>
              </w:rPr>
            </w:pPr>
            <w:r w:rsidDel="00000000" w:rsidR="00000000" w:rsidRPr="00000000">
              <w:rPr>
                <w:i w:val="1"/>
                <w:rtl w:val="0"/>
              </w:rPr>
              <w:t xml:space="preserve">The Hungarian Museum of Science, Technology and Transport is initiating international cooperation to preserve Europe's technical heritage. The project's goal is to raise awareness of the importance of energy consciousness and sustainable development while promoting knowledge sharing among scientific and technical communities. The key elements of this initiative include the renewal of the permanent exhibition of the Electrotechnical Collection in Budapest through international collaboration and the establishment of an international knowledge center.</w:t>
            </w:r>
          </w:p>
        </w:tc>
      </w:tr>
      <w:tr>
        <w:trPr>
          <w:cantSplit w:val="0"/>
          <w:tblHeader w:val="0"/>
        </w:trPr>
        <w:tc>
          <w:tcPr/>
          <w:p w:rsidR="00000000" w:rsidDel="00000000" w:rsidP="00000000" w:rsidRDefault="00000000" w:rsidRPr="00000000" w14:paraId="00000005">
            <w:pPr>
              <w:rPr/>
            </w:pPr>
            <w:r w:rsidDel="00000000" w:rsidR="00000000" w:rsidRPr="00000000">
              <w:rPr>
                <w:rtl w:val="0"/>
              </w:rPr>
              <w:t xml:space="preserve">Strand or category</w:t>
            </w:r>
          </w:p>
        </w:tc>
        <w:tc>
          <w:tcPr/>
          <w:p w:rsidR="00000000" w:rsidDel="00000000" w:rsidP="00000000" w:rsidRDefault="00000000" w:rsidRPr="00000000" w14:paraId="00000006">
            <w:pPr>
              <w:rPr>
                <w:i w:val="1"/>
              </w:rPr>
            </w:pPr>
            <w:r w:rsidDel="00000000" w:rsidR="00000000" w:rsidRPr="00000000">
              <w:rPr>
                <w:i w:val="1"/>
                <w:rtl w:val="0"/>
              </w:rPr>
              <w:t xml:space="preserve">Medium Scale Cooperation Projects</w:t>
            </w:r>
          </w:p>
        </w:tc>
      </w:tr>
    </w:tbl>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Cultural operator – who are you?</w:t>
      </w:r>
    </w:p>
    <w:tbl>
      <w:tblPr>
        <w:tblStyle w:val="Table2"/>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09">
            <w:pPr>
              <w:rPr/>
            </w:pPr>
            <w:r w:rsidDel="00000000" w:rsidR="00000000" w:rsidRPr="00000000">
              <w:rPr>
                <w:rtl w:val="0"/>
              </w:rPr>
              <w:t xml:space="preserve">Name of organisation</w:t>
            </w:r>
          </w:p>
        </w:tc>
        <w:tc>
          <w:tcPr/>
          <w:p w:rsidR="00000000" w:rsidDel="00000000" w:rsidP="00000000" w:rsidRDefault="00000000" w:rsidRPr="00000000" w14:paraId="0000000A">
            <w:pPr>
              <w:rPr>
                <w:i w:val="1"/>
              </w:rPr>
            </w:pPr>
            <w:r w:rsidDel="00000000" w:rsidR="00000000" w:rsidRPr="00000000">
              <w:rPr>
                <w:i w:val="1"/>
                <w:rtl w:val="0"/>
              </w:rPr>
              <w:t xml:space="preserve">The Hungarian Museum of Science, Technology and Transport</w:t>
            </w:r>
          </w:p>
        </w:tc>
      </w:tr>
      <w:tr>
        <w:trPr>
          <w:cantSplit w:val="0"/>
          <w:tblHeader w:val="0"/>
        </w:trPr>
        <w:tc>
          <w:tcPr/>
          <w:p w:rsidR="00000000" w:rsidDel="00000000" w:rsidP="00000000" w:rsidRDefault="00000000" w:rsidRPr="00000000" w14:paraId="0000000B">
            <w:pPr>
              <w:rPr/>
            </w:pPr>
            <w:r w:rsidDel="00000000" w:rsidR="00000000" w:rsidRPr="00000000">
              <w:rPr>
                <w:rtl w:val="0"/>
              </w:rPr>
              <w:t xml:space="preserve">Country</w:t>
            </w:r>
          </w:p>
        </w:tc>
        <w:tc>
          <w:tcPr/>
          <w:p w:rsidR="00000000" w:rsidDel="00000000" w:rsidP="00000000" w:rsidRDefault="00000000" w:rsidRPr="00000000" w14:paraId="0000000C">
            <w:pPr>
              <w:rPr>
                <w:i w:val="1"/>
              </w:rPr>
            </w:pPr>
            <w:r w:rsidDel="00000000" w:rsidR="00000000" w:rsidRPr="00000000">
              <w:rPr>
                <w:i w:val="1"/>
                <w:rtl w:val="0"/>
              </w:rPr>
              <w:t xml:space="preserve">Hungary</w:t>
            </w:r>
          </w:p>
        </w:tc>
      </w:tr>
      <w:tr>
        <w:trPr>
          <w:cantSplit w:val="0"/>
          <w:tblHeader w:val="0"/>
        </w:trPr>
        <w:tc>
          <w:tcPr/>
          <w:p w:rsidR="00000000" w:rsidDel="00000000" w:rsidP="00000000" w:rsidRDefault="00000000" w:rsidRPr="00000000" w14:paraId="0000000D">
            <w:pPr>
              <w:rPr/>
            </w:pPr>
            <w:r w:rsidDel="00000000" w:rsidR="00000000" w:rsidRPr="00000000">
              <w:rPr>
                <w:rtl w:val="0"/>
              </w:rPr>
              <w:t xml:space="preserve">Organisation website</w:t>
            </w:r>
          </w:p>
        </w:tc>
        <w:tc>
          <w:tcPr/>
          <w:p w:rsidR="00000000" w:rsidDel="00000000" w:rsidP="00000000" w:rsidRDefault="00000000" w:rsidRPr="00000000" w14:paraId="0000000E">
            <w:pPr>
              <w:rPr>
                <w:i w:val="1"/>
              </w:rPr>
            </w:pPr>
            <w:r w:rsidDel="00000000" w:rsidR="00000000" w:rsidRPr="00000000">
              <w:rPr>
                <w:i w:val="1"/>
                <w:rtl w:val="0"/>
              </w:rPr>
              <w:t xml:space="preserve">https://kozlekedesimuzeum.hu/en</w:t>
            </w:r>
          </w:p>
        </w:tc>
      </w:tr>
      <w:tr>
        <w:trPr>
          <w:cantSplit w:val="0"/>
          <w:tblHeader w:val="0"/>
        </w:trPr>
        <w:tc>
          <w:tcPr/>
          <w:p w:rsidR="00000000" w:rsidDel="00000000" w:rsidP="00000000" w:rsidRDefault="00000000" w:rsidRPr="00000000" w14:paraId="0000000F">
            <w:pPr>
              <w:rPr/>
            </w:pPr>
            <w:r w:rsidDel="00000000" w:rsidR="00000000" w:rsidRPr="00000000">
              <w:rPr>
                <w:rtl w:val="0"/>
              </w:rPr>
              <w:t xml:space="preserve">Contact person</w:t>
            </w:r>
          </w:p>
        </w:tc>
        <w:tc>
          <w:tcPr/>
          <w:p w:rsidR="00000000" w:rsidDel="00000000" w:rsidP="00000000" w:rsidRDefault="00000000" w:rsidRPr="00000000" w14:paraId="00000010">
            <w:pPr>
              <w:rPr>
                <w:i w:val="1"/>
              </w:rPr>
            </w:pPr>
            <w:r w:rsidDel="00000000" w:rsidR="00000000" w:rsidRPr="00000000">
              <w:rPr>
                <w:i w:val="1"/>
                <w:rtl w:val="0"/>
              </w:rPr>
              <w:t xml:space="preserve">Richárd Zima</w:t>
            </w:r>
          </w:p>
          <w:p w:rsidR="00000000" w:rsidDel="00000000" w:rsidP="00000000" w:rsidRDefault="00000000" w:rsidRPr="00000000" w14:paraId="00000011">
            <w:pPr>
              <w:rPr>
                <w:i w:val="1"/>
              </w:rPr>
            </w:pPr>
            <w:hyperlink r:id="rId7">
              <w:r w:rsidDel="00000000" w:rsidR="00000000" w:rsidRPr="00000000">
                <w:rPr>
                  <w:i w:val="1"/>
                  <w:color w:val="1155cc"/>
                  <w:u w:val="single"/>
                  <w:rtl w:val="0"/>
                </w:rPr>
                <w:t xml:space="preserve">richard.zima@kozlekedesimuzeum.hu</w:t>
              </w:r>
            </w:hyperlink>
            <w:r w:rsidDel="00000000" w:rsidR="00000000" w:rsidRPr="00000000">
              <w:rPr>
                <w:i w:val="1"/>
                <w:rtl w:val="0"/>
              </w:rPr>
              <w:t xml:space="preserve"> </w:t>
            </w:r>
          </w:p>
          <w:p w:rsidR="00000000" w:rsidDel="00000000" w:rsidP="00000000" w:rsidRDefault="00000000" w:rsidRPr="00000000" w14:paraId="00000012">
            <w:pPr>
              <w:rPr>
                <w:i w:val="1"/>
              </w:rPr>
            </w:pPr>
            <w:r w:rsidDel="00000000" w:rsidR="00000000" w:rsidRPr="00000000">
              <w:rPr>
                <w:i w:val="1"/>
                <w:rtl w:val="0"/>
              </w:rPr>
              <w:t xml:space="preserve">(+36) 30 862 8311</w:t>
            </w:r>
          </w:p>
          <w:p w:rsidR="00000000" w:rsidDel="00000000" w:rsidP="00000000" w:rsidRDefault="00000000" w:rsidRPr="00000000" w14:paraId="00000013">
            <w:pPr>
              <w:rPr>
                <w:i w:val="1"/>
              </w:rPr>
            </w:pPr>
            <w:r w:rsidDel="00000000" w:rsidR="00000000" w:rsidRPr="00000000">
              <w:rPr>
                <w:rtl w:val="0"/>
              </w:rPr>
            </w:r>
          </w:p>
          <w:p w:rsidR="00000000" w:rsidDel="00000000" w:rsidP="00000000" w:rsidRDefault="00000000" w:rsidRPr="00000000" w14:paraId="00000014">
            <w:pPr>
              <w:rPr>
                <w:i w:val="1"/>
              </w:rPr>
            </w:pPr>
            <w:r w:rsidDel="00000000" w:rsidR="00000000" w:rsidRPr="00000000">
              <w:rPr>
                <w:i w:val="1"/>
                <w:rtl w:val="0"/>
              </w:rPr>
              <w:t xml:space="preserve">Lili Laura Tóth</w:t>
            </w:r>
          </w:p>
          <w:p w:rsidR="00000000" w:rsidDel="00000000" w:rsidP="00000000" w:rsidRDefault="00000000" w:rsidRPr="00000000" w14:paraId="00000015">
            <w:pPr>
              <w:rPr>
                <w:i w:val="1"/>
              </w:rPr>
            </w:pPr>
            <w:hyperlink r:id="rId8">
              <w:r w:rsidDel="00000000" w:rsidR="00000000" w:rsidRPr="00000000">
                <w:rPr>
                  <w:i w:val="1"/>
                  <w:color w:val="0563c1"/>
                  <w:u w:val="single"/>
                  <w:rtl w:val="0"/>
                </w:rPr>
                <w:t xml:space="preserve">lili.toth@kozlekedesimuzeum.hu</w:t>
              </w:r>
            </w:hyperlink>
            <w:r w:rsidDel="00000000" w:rsidR="00000000" w:rsidRPr="00000000">
              <w:rPr>
                <w:i w:val="1"/>
                <w:rtl w:val="0"/>
              </w:rPr>
              <w:t xml:space="preserve"> </w:t>
            </w:r>
          </w:p>
          <w:p w:rsidR="00000000" w:rsidDel="00000000" w:rsidP="00000000" w:rsidRDefault="00000000" w:rsidRPr="00000000" w14:paraId="00000016">
            <w:pPr>
              <w:rPr>
                <w:i w:val="1"/>
              </w:rPr>
            </w:pPr>
            <w:r w:rsidDel="00000000" w:rsidR="00000000" w:rsidRPr="00000000">
              <w:rPr>
                <w:i w:val="1"/>
                <w:rtl w:val="0"/>
              </w:rPr>
              <w:t xml:space="preserve">(+36) 30 728 6556</w:t>
            </w:r>
          </w:p>
        </w:tc>
      </w:tr>
      <w:tr>
        <w:trPr>
          <w:cantSplit w:val="0"/>
          <w:tblHeader w:val="0"/>
        </w:trPr>
        <w:tc>
          <w:tcPr/>
          <w:p w:rsidR="00000000" w:rsidDel="00000000" w:rsidP="00000000" w:rsidRDefault="00000000" w:rsidRPr="00000000" w14:paraId="00000017">
            <w:pPr>
              <w:rPr/>
            </w:pPr>
            <w:r w:rsidDel="00000000" w:rsidR="00000000" w:rsidRPr="00000000">
              <w:rPr>
                <w:rtl w:val="0"/>
              </w:rPr>
              <w:t xml:space="preserve">Organisation type</w:t>
            </w:r>
          </w:p>
        </w:tc>
        <w:tc>
          <w:tcPr/>
          <w:p w:rsidR="00000000" w:rsidDel="00000000" w:rsidP="00000000" w:rsidRDefault="00000000" w:rsidRPr="00000000" w14:paraId="00000018">
            <w:pPr>
              <w:rPr>
                <w:i w:val="1"/>
              </w:rPr>
            </w:pPr>
            <w:r w:rsidDel="00000000" w:rsidR="00000000" w:rsidRPr="00000000">
              <w:rPr>
                <w:i w:val="1"/>
                <w:rtl w:val="0"/>
              </w:rPr>
              <w:t xml:space="preserve">public organisation</w:t>
            </w:r>
          </w:p>
        </w:tc>
      </w:tr>
      <w:tr>
        <w:trPr>
          <w:cantSplit w:val="0"/>
          <w:tblHeader w:val="0"/>
        </w:trPr>
        <w:tc>
          <w:tcPr/>
          <w:p w:rsidR="00000000" w:rsidDel="00000000" w:rsidP="00000000" w:rsidRDefault="00000000" w:rsidRPr="00000000" w14:paraId="00000019">
            <w:pPr>
              <w:rPr/>
            </w:pPr>
            <w:r w:rsidDel="00000000" w:rsidR="00000000" w:rsidRPr="00000000">
              <w:rPr>
                <w:rtl w:val="0"/>
              </w:rPr>
              <w:t xml:space="preserve">Scale of the organization</w:t>
            </w:r>
          </w:p>
        </w:tc>
        <w:tc>
          <w:tcPr/>
          <w:p w:rsidR="00000000" w:rsidDel="00000000" w:rsidP="00000000" w:rsidRDefault="00000000" w:rsidRPr="00000000" w14:paraId="0000001A">
            <w:pPr>
              <w:rPr>
                <w:i w:val="1"/>
              </w:rPr>
            </w:pPr>
            <w:r w:rsidDel="00000000" w:rsidR="00000000" w:rsidRPr="00000000">
              <w:rPr>
                <w:i w:val="1"/>
                <w:rtl w:val="0"/>
              </w:rPr>
              <w:t xml:space="preserve">latest annual turnover: 228.562 EUR (92.603.981 HUF)</w:t>
            </w:r>
          </w:p>
        </w:tc>
      </w:tr>
      <w:tr>
        <w:trPr>
          <w:cantSplit w:val="0"/>
          <w:tblHeader w:val="0"/>
        </w:trPr>
        <w:tc>
          <w:tcPr/>
          <w:p w:rsidR="00000000" w:rsidDel="00000000" w:rsidP="00000000" w:rsidRDefault="00000000" w:rsidRPr="00000000" w14:paraId="0000001B">
            <w:pPr>
              <w:rPr/>
            </w:pPr>
            <w:r w:rsidDel="00000000" w:rsidR="00000000" w:rsidRPr="00000000">
              <w:rPr>
                <w:rtl w:val="0"/>
              </w:rPr>
              <w:t xml:space="preserve">PIC number</w:t>
            </w:r>
          </w:p>
        </w:tc>
        <w:tc>
          <w:tcPr/>
          <w:p w:rsidR="00000000" w:rsidDel="00000000" w:rsidP="00000000" w:rsidRDefault="00000000" w:rsidRPr="00000000" w14:paraId="0000001C">
            <w:pPr>
              <w:rPr>
                <w:i w:val="1"/>
              </w:rPr>
            </w:pPr>
            <w:r w:rsidDel="00000000" w:rsidR="00000000" w:rsidRPr="00000000">
              <w:rPr>
                <w:i w:val="1"/>
                <w:rtl w:val="0"/>
              </w:rPr>
              <w:t xml:space="preserve">(PIC) 873589955</w:t>
            </w:r>
          </w:p>
        </w:tc>
      </w:tr>
      <w:tr>
        <w:trPr>
          <w:cantSplit w:val="0"/>
          <w:trHeight w:val="70" w:hRule="atLeast"/>
          <w:tblHeader w:val="0"/>
        </w:trPr>
        <w:tc>
          <w:tcPr/>
          <w:p w:rsidR="00000000" w:rsidDel="00000000" w:rsidP="00000000" w:rsidRDefault="00000000" w:rsidRPr="00000000" w14:paraId="0000001D">
            <w:pPr>
              <w:rPr/>
            </w:pPr>
            <w:r w:rsidDel="00000000" w:rsidR="00000000" w:rsidRPr="00000000">
              <w:rPr>
                <w:rtl w:val="0"/>
              </w:rPr>
              <w:t xml:space="preserve">Aims and activities of the organisation </w:t>
            </w:r>
          </w:p>
        </w:tc>
        <w:tc>
          <w:tcPr/>
          <w:p w:rsidR="00000000" w:rsidDel="00000000" w:rsidP="00000000" w:rsidRDefault="00000000" w:rsidRPr="00000000" w14:paraId="0000001E">
            <w:pPr>
              <w:rPr>
                <w:i w:val="1"/>
              </w:rPr>
            </w:pPr>
            <w:r w:rsidDel="00000000" w:rsidR="00000000" w:rsidRPr="00000000">
              <w:rPr>
                <w:i w:val="1"/>
                <w:rtl w:val="0"/>
              </w:rPr>
              <w:t xml:space="preserve">The Hungarian Museum of Science, Technology and Transport is one of the oldest transportation and technological history museums in Europe. Since 1899, it has been collecting, processing, and presenting the material and documentary memories of transportation, technology, and industrial history.</w:t>
            </w:r>
          </w:p>
          <w:p w:rsidR="00000000" w:rsidDel="00000000" w:rsidP="00000000" w:rsidRDefault="00000000" w:rsidRPr="00000000" w14:paraId="0000001F">
            <w:pPr>
              <w:rPr>
                <w:i w:val="1"/>
              </w:rPr>
            </w:pPr>
            <w:r w:rsidDel="00000000" w:rsidR="00000000" w:rsidRPr="00000000">
              <w:rPr>
                <w:rtl w:val="0"/>
              </w:rPr>
            </w:r>
          </w:p>
          <w:p w:rsidR="00000000" w:rsidDel="00000000" w:rsidP="00000000" w:rsidRDefault="00000000" w:rsidRPr="00000000" w14:paraId="00000020">
            <w:pPr>
              <w:rPr>
                <w:i w:val="1"/>
              </w:rPr>
            </w:pPr>
            <w:r w:rsidDel="00000000" w:rsidR="00000000" w:rsidRPr="00000000">
              <w:rPr>
                <w:i w:val="1"/>
                <w:rtl w:val="0"/>
              </w:rPr>
              <w:t xml:space="preserve">Our museum maintains a nationwide network, with its member institutions, permanent exhibitions, and locomotive sculptures present in approximately eighty locations across the country, showcasing Hungary's technological, industrial, and transportation history and achievements.</w:t>
            </w:r>
          </w:p>
          <w:p w:rsidR="00000000" w:rsidDel="00000000" w:rsidP="00000000" w:rsidRDefault="00000000" w:rsidRPr="00000000" w14:paraId="00000021">
            <w:pPr>
              <w:rPr>
                <w:i w:val="1"/>
              </w:rPr>
            </w:pPr>
            <w:r w:rsidDel="00000000" w:rsidR="00000000" w:rsidRPr="00000000">
              <w:rPr>
                <w:rtl w:val="0"/>
              </w:rPr>
            </w:r>
          </w:p>
          <w:p w:rsidR="00000000" w:rsidDel="00000000" w:rsidP="00000000" w:rsidRDefault="00000000" w:rsidRPr="00000000" w14:paraId="00000022">
            <w:pPr>
              <w:rPr>
                <w:i w:val="1"/>
              </w:rPr>
            </w:pPr>
            <w:r w:rsidDel="00000000" w:rsidR="00000000" w:rsidRPr="00000000">
              <w:rPr>
                <w:i w:val="1"/>
                <w:rtl w:val="0"/>
              </w:rPr>
              <w:t xml:space="preserve">Our museum also serves as a scientific research center, organizing, coordinating, researching, and processing Hungarian technological heritage. Our library and archive provide primary sources for technologicaland transportation science research, as well as ensuring free access to information about the items in our collection. Our member institutions are the custodians of Hungary's industrial heritage, operating partly in listed industrial buildings and authentic environments. The activities of these collections align with the museum's overall mission, which not only focuses on preserving material heritage but also on promoting career orientation and participation in professional development.</w:t>
            </w:r>
          </w:p>
          <w:p w:rsidR="00000000" w:rsidDel="00000000" w:rsidP="00000000" w:rsidRDefault="00000000" w:rsidRPr="00000000" w14:paraId="00000023">
            <w:pPr>
              <w:rPr>
                <w:i w:val="1"/>
              </w:rPr>
            </w:pPr>
            <w:r w:rsidDel="00000000" w:rsidR="00000000" w:rsidRPr="00000000">
              <w:rPr>
                <w:rtl w:val="0"/>
              </w:rPr>
            </w:r>
          </w:p>
          <w:p w:rsidR="00000000" w:rsidDel="00000000" w:rsidP="00000000" w:rsidRDefault="00000000" w:rsidRPr="00000000" w14:paraId="00000024">
            <w:pPr>
              <w:rPr>
                <w:i w:val="1"/>
                <w:highlight w:val="yellow"/>
              </w:rPr>
            </w:pPr>
            <w:r w:rsidDel="00000000" w:rsidR="00000000" w:rsidRPr="00000000">
              <w:rPr>
                <w:i w:val="1"/>
                <w:rtl w:val="0"/>
              </w:rPr>
              <w:t xml:space="preserve">The museum's collection spans a wide range, covering transportation — specifically urban transport, railways, roads, water transport, and aviation — as well as technologicaland industrial heritage, particularly in Hungarian electrotechnics, metallurgy, casting, aluminum industry, and chemistry. These fields, like individual inventions, discoveries, and patents, have always responded to contemporary challenges and societal needs. As the guardian of these stories, the museum also sees its role as actively engaging with future-oriented social responsibility.</w:t>
            </w:r>
            <w:r w:rsidDel="00000000" w:rsidR="00000000" w:rsidRPr="00000000">
              <w:rPr>
                <w:rtl w:val="0"/>
              </w:rPr>
            </w:r>
          </w:p>
        </w:tc>
      </w:tr>
      <w:tr>
        <w:trPr>
          <w:cantSplit w:val="0"/>
          <w:trHeight w:val="70" w:hRule="atLeast"/>
          <w:tblHeader w:val="0"/>
        </w:trPr>
        <w:tc>
          <w:tcPr/>
          <w:p w:rsidR="00000000" w:rsidDel="00000000" w:rsidP="00000000" w:rsidRDefault="00000000" w:rsidRPr="00000000" w14:paraId="00000025">
            <w:pPr>
              <w:rPr/>
            </w:pPr>
            <w:r w:rsidDel="00000000" w:rsidR="00000000" w:rsidRPr="00000000">
              <w:rPr>
                <w:rtl w:val="0"/>
              </w:rPr>
              <w:t xml:space="preserve">Role of the organisation in the project</w:t>
            </w:r>
          </w:p>
        </w:tc>
        <w:tc>
          <w:tcPr/>
          <w:p w:rsidR="00000000" w:rsidDel="00000000" w:rsidP="00000000" w:rsidRDefault="00000000" w:rsidRPr="00000000" w14:paraId="00000026">
            <w:pPr>
              <w:rPr>
                <w:i w:val="1"/>
              </w:rPr>
            </w:pPr>
            <w:r w:rsidDel="00000000" w:rsidR="00000000" w:rsidRPr="00000000">
              <w:rPr>
                <w:i w:val="1"/>
                <w:rtl w:val="0"/>
              </w:rPr>
              <w:t xml:space="preserve">project leader</w:t>
            </w:r>
          </w:p>
        </w:tc>
      </w:tr>
      <w:tr>
        <w:trPr>
          <w:cantSplit w:val="0"/>
          <w:trHeight w:val="70" w:hRule="atLeast"/>
          <w:tblHeader w:val="0"/>
        </w:trPr>
        <w:tc>
          <w:tcPr/>
          <w:p w:rsidR="00000000" w:rsidDel="00000000" w:rsidP="00000000" w:rsidRDefault="00000000" w:rsidRPr="00000000" w14:paraId="00000027">
            <w:pPr>
              <w:rPr/>
            </w:pPr>
            <w:r w:rsidDel="00000000" w:rsidR="00000000" w:rsidRPr="00000000">
              <w:rPr>
                <w:rtl w:val="0"/>
              </w:rPr>
              <w:t xml:space="preserve">Previous EU grants received</w:t>
            </w:r>
          </w:p>
        </w:tc>
        <w:tc>
          <w:tcPr/>
          <w:p w:rsidR="00000000" w:rsidDel="00000000" w:rsidP="00000000" w:rsidRDefault="00000000" w:rsidRPr="00000000" w14:paraId="00000028">
            <w:pPr>
              <w:rPr>
                <w:i w:val="1"/>
              </w:rPr>
            </w:pPr>
            <w:r w:rsidDel="00000000" w:rsidR="00000000" w:rsidRPr="00000000">
              <w:rPr>
                <w:i w:val="1"/>
                <w:rtl w:val="0"/>
              </w:rPr>
              <w:t xml:space="preserve">-</w:t>
            </w:r>
          </w:p>
        </w:tc>
      </w:tr>
    </w:tbl>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Proposed Creative Europe project – to which project are you looking for partners?</w:t>
      </w:r>
    </w:p>
    <w:tbl>
      <w:tblPr>
        <w:tblStyle w:val="Table3"/>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2B">
            <w:pPr>
              <w:rPr/>
            </w:pPr>
            <w:r w:rsidDel="00000000" w:rsidR="00000000" w:rsidRPr="00000000">
              <w:rPr>
                <w:rtl w:val="0"/>
              </w:rPr>
              <w:t xml:space="preserve">Sector or field</w:t>
            </w:r>
          </w:p>
        </w:tc>
        <w:tc>
          <w:tcPr/>
          <w:p w:rsidR="00000000" w:rsidDel="00000000" w:rsidP="00000000" w:rsidRDefault="00000000" w:rsidRPr="00000000" w14:paraId="0000002C">
            <w:pPr>
              <w:rPr>
                <w:i w:val="1"/>
              </w:rPr>
            </w:pPr>
            <w:r w:rsidDel="00000000" w:rsidR="00000000" w:rsidRPr="00000000">
              <w:rPr>
                <w:i w:val="1"/>
                <w:rtl w:val="0"/>
              </w:rPr>
              <w:t xml:space="preserve">cultural heritage, science, technology and transport</w:t>
            </w:r>
          </w:p>
        </w:tc>
      </w:tr>
      <w:tr>
        <w:trPr>
          <w:cantSplit w:val="0"/>
          <w:tblHeader w:val="0"/>
        </w:trPr>
        <w:tc>
          <w:tcPr/>
          <w:p w:rsidR="00000000" w:rsidDel="00000000" w:rsidP="00000000" w:rsidRDefault="00000000" w:rsidRPr="00000000" w14:paraId="0000002D">
            <w:pPr>
              <w:rPr/>
            </w:pPr>
            <w:r w:rsidDel="00000000" w:rsidR="00000000" w:rsidRPr="00000000">
              <w:rPr>
                <w:rtl w:val="0"/>
              </w:rPr>
              <w:t xml:space="preserve">Description or summary of the proposed project</w:t>
            </w:r>
          </w:p>
        </w:tc>
        <w:tc>
          <w:tcPr/>
          <w:p w:rsidR="00000000" w:rsidDel="00000000" w:rsidP="00000000" w:rsidRDefault="00000000" w:rsidRPr="00000000" w14:paraId="0000002E">
            <w:pPr>
              <w:spacing w:after="240" w:before="240" w:lineRule="auto"/>
              <w:rPr>
                <w:i w:val="1"/>
              </w:rPr>
            </w:pPr>
            <w:r w:rsidDel="00000000" w:rsidR="00000000" w:rsidRPr="00000000">
              <w:rPr>
                <w:i w:val="1"/>
                <w:rtl w:val="0"/>
              </w:rPr>
              <w:t xml:space="preserve">The Hungarian Museum of Science, Technology, and Transport is initiating international cooperation to preserve Europe’s technologicalheritage. The goal of the project is to raise awareness of the importance of energy consciousness and sustainable development while fostering knowledge sharing among scientific and technologicalcommunities. The key elements of this initiative include the renewal of the Electrotechnical Collection’s permanent exhibition in Budapest through international collaboration and the establishment of an international knowledge center.</w:t>
            </w:r>
          </w:p>
          <w:p w:rsidR="00000000" w:rsidDel="00000000" w:rsidP="00000000" w:rsidRDefault="00000000" w:rsidRPr="00000000" w14:paraId="0000002F">
            <w:pPr>
              <w:spacing w:after="240" w:before="240" w:lineRule="auto"/>
              <w:rPr>
                <w:i w:val="1"/>
              </w:rPr>
            </w:pPr>
            <w:r w:rsidDel="00000000" w:rsidR="00000000" w:rsidRPr="00000000">
              <w:rPr>
                <w:i w:val="1"/>
                <w:rtl w:val="0"/>
              </w:rPr>
              <w:t xml:space="preserve">The Electrotechnical Collection is one of Budapest’s unique industrial heritage sites. Originally built as a 30/10 kV transformer station in 1934, the building was designed in the style of The </w:t>
            </w:r>
            <w:r w:rsidDel="00000000" w:rsidR="00000000" w:rsidRPr="00000000">
              <w:rPr>
                <w:i w:val="1"/>
                <w:rtl w:val="0"/>
              </w:rPr>
              <w:t xml:space="preserve">Bauhaus</w:t>
            </w:r>
            <w:r w:rsidDel="00000000" w:rsidR="00000000" w:rsidRPr="00000000">
              <w:rPr>
                <w:i w:val="1"/>
                <w:rtl w:val="0"/>
              </w:rPr>
              <w:t xml:space="preserve"> School, featuring a distinctive U-shaped floor plan, an imposing main staircase, and walls decorated with green-glazed Zsolnay tiles. The transformer station operated until the late 1960s and became home to the Electrotechnical Collection in 1975. Since 1987, it has been a protected industrial heritage site and now functions as a museum showcasing the history of Hungarian electrotechnology.</w:t>
            </w:r>
          </w:p>
          <w:p w:rsidR="00000000" w:rsidDel="00000000" w:rsidP="00000000" w:rsidRDefault="00000000" w:rsidRPr="00000000" w14:paraId="00000030">
            <w:pPr>
              <w:spacing w:after="240" w:before="240" w:lineRule="auto"/>
              <w:rPr>
                <w:i w:val="1"/>
              </w:rPr>
            </w:pPr>
            <w:r w:rsidDel="00000000" w:rsidR="00000000" w:rsidRPr="00000000">
              <w:rPr>
                <w:i w:val="1"/>
                <w:rtl w:val="0"/>
              </w:rPr>
              <w:t xml:space="preserve">The museum’s exhibitions present key milestones in the development of electricity—from early experiments to modern technologies. To better engage visitors, a comprehensive content update is planned, integrating green initiatives and modern installation techniques.</w:t>
            </w:r>
          </w:p>
          <w:p w:rsidR="00000000" w:rsidDel="00000000" w:rsidP="00000000" w:rsidRDefault="00000000" w:rsidRPr="00000000" w14:paraId="00000031">
            <w:pPr>
              <w:spacing w:after="240" w:before="240" w:lineRule="auto"/>
              <w:rPr>
                <w:i w:val="1"/>
              </w:rPr>
            </w:pPr>
            <w:r w:rsidDel="00000000" w:rsidR="00000000" w:rsidRPr="00000000">
              <w:rPr>
                <w:i w:val="1"/>
                <w:rtl w:val="0"/>
              </w:rPr>
              <w:t xml:space="preserve">Given the museum’s central location in Budapest, a popular area among international visitors, its revitalization and expansion with new functions are of particular importance. The aim is to create a dynamic international knowledge center, which will serve as a hub for scientific collaboration and innovation while preserving the legacy of electrotechnology. Through interactive exhibitions, modernized displays, and international collaborations, the museum will become a focal point for future technologies and professional dialogue.</w:t>
            </w:r>
          </w:p>
          <w:p w:rsidR="00000000" w:rsidDel="00000000" w:rsidP="00000000" w:rsidRDefault="00000000" w:rsidRPr="00000000" w14:paraId="00000032">
            <w:pPr>
              <w:pStyle w:val="Heading3"/>
              <w:keepNext w:val="0"/>
              <w:keepLines w:val="0"/>
              <w:spacing w:line="240" w:lineRule="auto"/>
              <w:rPr>
                <w:b w:val="0"/>
                <w:i w:val="1"/>
                <w:sz w:val="20"/>
                <w:szCs w:val="20"/>
              </w:rPr>
            </w:pPr>
            <w:bookmarkStart w:colFirst="0" w:colLast="0" w:name="_heading=h.pqn8rm3eyxti" w:id="0"/>
            <w:bookmarkEnd w:id="0"/>
            <w:r w:rsidDel="00000000" w:rsidR="00000000" w:rsidRPr="00000000">
              <w:rPr>
                <w:b w:val="0"/>
                <w:i w:val="1"/>
                <w:sz w:val="20"/>
                <w:szCs w:val="20"/>
                <w:rtl w:val="0"/>
              </w:rPr>
              <w:t xml:space="preserve">Main Objectives:</w:t>
            </w:r>
          </w:p>
          <w:p w:rsidR="00000000" w:rsidDel="00000000" w:rsidP="00000000" w:rsidRDefault="00000000" w:rsidRPr="00000000" w14:paraId="00000033">
            <w:pPr>
              <w:numPr>
                <w:ilvl w:val="0"/>
                <w:numId w:val="1"/>
              </w:numPr>
              <w:spacing w:after="0" w:afterAutospacing="0" w:before="240" w:lineRule="auto"/>
              <w:ind w:left="720" w:hanging="360"/>
              <w:rPr>
                <w:i w:val="1"/>
              </w:rPr>
            </w:pPr>
            <w:r w:rsidDel="00000000" w:rsidR="00000000" w:rsidRPr="00000000">
              <w:rPr>
                <w:i w:val="1"/>
                <w:rtl w:val="0"/>
              </w:rPr>
              <w:t xml:space="preserve">Strengthening international partnerships</w:t>
            </w:r>
          </w:p>
          <w:p w:rsidR="00000000" w:rsidDel="00000000" w:rsidP="00000000" w:rsidRDefault="00000000" w:rsidRPr="00000000" w14:paraId="00000034">
            <w:pPr>
              <w:numPr>
                <w:ilvl w:val="0"/>
                <w:numId w:val="1"/>
              </w:numPr>
              <w:spacing w:after="0" w:afterAutospacing="0" w:before="0" w:beforeAutospacing="0" w:lineRule="auto"/>
              <w:ind w:left="720" w:hanging="360"/>
              <w:rPr>
                <w:i w:val="1"/>
              </w:rPr>
            </w:pPr>
            <w:r w:rsidDel="00000000" w:rsidR="00000000" w:rsidRPr="00000000">
              <w:rPr>
                <w:i w:val="1"/>
                <w:rtl w:val="0"/>
              </w:rPr>
              <w:t xml:space="preserve">Promoting sustainability (green initiatives)</w:t>
            </w:r>
          </w:p>
          <w:p w:rsidR="00000000" w:rsidDel="00000000" w:rsidP="00000000" w:rsidRDefault="00000000" w:rsidRPr="00000000" w14:paraId="00000035">
            <w:pPr>
              <w:numPr>
                <w:ilvl w:val="0"/>
                <w:numId w:val="1"/>
              </w:numPr>
              <w:spacing w:after="0" w:afterAutospacing="0" w:before="0" w:beforeAutospacing="0" w:lineRule="auto"/>
              <w:ind w:left="720" w:hanging="360"/>
              <w:rPr>
                <w:i w:val="1"/>
              </w:rPr>
            </w:pPr>
            <w:r w:rsidDel="00000000" w:rsidR="00000000" w:rsidRPr="00000000">
              <w:rPr>
                <w:i w:val="1"/>
                <w:rtl w:val="0"/>
              </w:rPr>
              <w:t xml:space="preserve">Establishing a knowledge center in Budapest</w:t>
            </w:r>
          </w:p>
          <w:p w:rsidR="00000000" w:rsidDel="00000000" w:rsidP="00000000" w:rsidRDefault="00000000" w:rsidRPr="00000000" w14:paraId="00000036">
            <w:pPr>
              <w:numPr>
                <w:ilvl w:val="0"/>
                <w:numId w:val="1"/>
              </w:numPr>
              <w:spacing w:after="0" w:afterAutospacing="0" w:before="0" w:beforeAutospacing="0" w:lineRule="auto"/>
              <w:ind w:left="720" w:hanging="360"/>
              <w:rPr>
                <w:i w:val="1"/>
              </w:rPr>
            </w:pPr>
            <w:r w:rsidDel="00000000" w:rsidR="00000000" w:rsidRPr="00000000">
              <w:rPr>
                <w:i w:val="1"/>
                <w:rtl w:val="0"/>
              </w:rPr>
              <w:t xml:space="preserve">Energy renewal and modernization</w:t>
            </w:r>
          </w:p>
          <w:p w:rsidR="00000000" w:rsidDel="00000000" w:rsidP="00000000" w:rsidRDefault="00000000" w:rsidRPr="00000000" w14:paraId="00000037">
            <w:pPr>
              <w:numPr>
                <w:ilvl w:val="0"/>
                <w:numId w:val="1"/>
              </w:numPr>
              <w:spacing w:after="0" w:afterAutospacing="0" w:before="0" w:beforeAutospacing="0" w:lineRule="auto"/>
              <w:ind w:left="720" w:hanging="360"/>
              <w:rPr>
                <w:i w:val="1"/>
              </w:rPr>
            </w:pPr>
            <w:r w:rsidDel="00000000" w:rsidR="00000000" w:rsidRPr="00000000">
              <w:rPr>
                <w:i w:val="1"/>
                <w:rtl w:val="0"/>
              </w:rPr>
              <w:t xml:space="preserve">Designing and implementing a new permanent exhibition</w:t>
            </w:r>
          </w:p>
          <w:p w:rsidR="00000000" w:rsidDel="00000000" w:rsidP="00000000" w:rsidRDefault="00000000" w:rsidRPr="00000000" w14:paraId="00000038">
            <w:pPr>
              <w:numPr>
                <w:ilvl w:val="0"/>
                <w:numId w:val="1"/>
              </w:numPr>
              <w:spacing w:after="0" w:afterAutospacing="0" w:before="0" w:beforeAutospacing="0" w:lineRule="auto"/>
              <w:ind w:left="720" w:hanging="360"/>
              <w:rPr>
                <w:i w:val="1"/>
              </w:rPr>
            </w:pPr>
            <w:r w:rsidDel="00000000" w:rsidR="00000000" w:rsidRPr="00000000">
              <w:rPr>
                <w:i w:val="1"/>
                <w:rtl w:val="0"/>
              </w:rPr>
              <w:t xml:space="preserve">Organizing workshops </w:t>
            </w:r>
          </w:p>
          <w:p w:rsidR="00000000" w:rsidDel="00000000" w:rsidP="00000000" w:rsidRDefault="00000000" w:rsidRPr="00000000" w14:paraId="00000039">
            <w:pPr>
              <w:numPr>
                <w:ilvl w:val="0"/>
                <w:numId w:val="1"/>
              </w:numPr>
              <w:spacing w:after="0" w:afterAutospacing="0" w:before="0" w:beforeAutospacing="0" w:lineRule="auto"/>
              <w:ind w:left="720" w:hanging="360"/>
              <w:rPr>
                <w:i w:val="1"/>
              </w:rPr>
            </w:pPr>
            <w:r w:rsidDel="00000000" w:rsidR="00000000" w:rsidRPr="00000000">
              <w:rPr>
                <w:i w:val="1"/>
                <w:rtl w:val="0"/>
              </w:rPr>
              <w:t xml:space="preserve">Developing traveling exhibitions</w:t>
            </w:r>
          </w:p>
          <w:p w:rsidR="00000000" w:rsidDel="00000000" w:rsidP="00000000" w:rsidRDefault="00000000" w:rsidRPr="00000000" w14:paraId="0000003A">
            <w:pPr>
              <w:numPr>
                <w:ilvl w:val="0"/>
                <w:numId w:val="1"/>
              </w:numPr>
              <w:spacing w:after="0" w:afterAutospacing="0" w:before="0" w:beforeAutospacing="0" w:lineRule="auto"/>
              <w:ind w:left="720" w:hanging="360"/>
              <w:rPr>
                <w:i w:val="1"/>
              </w:rPr>
            </w:pPr>
            <w:r w:rsidDel="00000000" w:rsidR="00000000" w:rsidRPr="00000000">
              <w:rPr>
                <w:i w:val="1"/>
                <w:rtl w:val="0"/>
              </w:rPr>
              <w:t xml:space="preserve">Facilitating object exchange programs</w:t>
            </w:r>
          </w:p>
          <w:p w:rsidR="00000000" w:rsidDel="00000000" w:rsidP="00000000" w:rsidRDefault="00000000" w:rsidRPr="00000000" w14:paraId="0000003B">
            <w:pPr>
              <w:numPr>
                <w:ilvl w:val="0"/>
                <w:numId w:val="1"/>
              </w:numPr>
              <w:spacing w:after="0" w:afterAutospacing="0" w:before="0" w:beforeAutospacing="0" w:lineRule="auto"/>
              <w:ind w:left="720" w:hanging="360"/>
              <w:rPr>
                <w:i w:val="1"/>
              </w:rPr>
            </w:pPr>
            <w:r w:rsidDel="00000000" w:rsidR="00000000" w:rsidRPr="00000000">
              <w:rPr>
                <w:i w:val="1"/>
                <w:rtl w:val="0"/>
              </w:rPr>
              <w:t xml:space="preserve">Digitizing</w:t>
            </w:r>
            <w:r w:rsidDel="00000000" w:rsidR="00000000" w:rsidRPr="00000000">
              <w:rPr>
                <w:i w:val="1"/>
                <w:rtl w:val="0"/>
              </w:rPr>
              <w:t xml:space="preserve"> collections and ensuring online accessibility</w:t>
            </w:r>
          </w:p>
          <w:p w:rsidR="00000000" w:rsidDel="00000000" w:rsidP="00000000" w:rsidRDefault="00000000" w:rsidRPr="00000000" w14:paraId="0000003C">
            <w:pPr>
              <w:numPr>
                <w:ilvl w:val="0"/>
                <w:numId w:val="1"/>
              </w:numPr>
              <w:spacing w:after="240" w:before="0" w:beforeAutospacing="0" w:lineRule="auto"/>
              <w:ind w:left="720" w:hanging="360"/>
              <w:rPr>
                <w:i w:val="1"/>
              </w:rPr>
            </w:pPr>
            <w:r w:rsidDel="00000000" w:rsidR="00000000" w:rsidRPr="00000000">
              <w:rPr>
                <w:i w:val="1"/>
                <w:rtl w:val="0"/>
              </w:rPr>
              <w:t xml:space="preserve">Establishing sustainable operations</w:t>
            </w:r>
          </w:p>
          <w:p w:rsidR="00000000" w:rsidDel="00000000" w:rsidP="00000000" w:rsidRDefault="00000000" w:rsidRPr="00000000" w14:paraId="0000003D">
            <w:pPr>
              <w:spacing w:after="240" w:before="240" w:lineRule="auto"/>
              <w:rPr>
                <w:i w:val="1"/>
              </w:rPr>
            </w:pPr>
            <w:r w:rsidDel="00000000" w:rsidR="00000000" w:rsidRPr="00000000">
              <w:rPr>
                <w:i w:val="1"/>
                <w:rtl w:val="0"/>
              </w:rPr>
              <w:t xml:space="preserve">A key goal of the project is to organize professional and educational workshops to facilitate the dissemination of technologicalknowledge—often specific to certain nations—and to drive innovation. One of the most important aspects is the establishment of an international knowledge center in Budapest, serving as a hub for professional meetings, research, and educational programs.</w:t>
            </w:r>
          </w:p>
          <w:p w:rsidR="00000000" w:rsidDel="00000000" w:rsidP="00000000" w:rsidRDefault="00000000" w:rsidRPr="00000000" w14:paraId="0000003E">
            <w:pPr>
              <w:spacing w:after="240" w:before="240" w:lineRule="auto"/>
              <w:rPr>
                <w:i w:val="1"/>
              </w:rPr>
            </w:pPr>
            <w:r w:rsidDel="00000000" w:rsidR="00000000" w:rsidRPr="00000000">
              <w:rPr>
                <w:i w:val="1"/>
                <w:rtl w:val="0"/>
              </w:rPr>
              <w:t xml:space="preserve">In addition to a new international permanent exhibition, the museum plans to develop temporary and traveling exhibitions, allowing a broader audience to engage with electrotechnical heritage. Digitalization will make collections more accessible for research while strengthening international relations, fostering knowledge exchange and institutional collaboration.</w:t>
            </w:r>
          </w:p>
          <w:p w:rsidR="00000000" w:rsidDel="00000000" w:rsidP="00000000" w:rsidRDefault="00000000" w:rsidRPr="00000000" w14:paraId="0000003F">
            <w:pPr>
              <w:spacing w:after="240" w:before="240" w:lineRule="auto"/>
              <w:rPr>
                <w:i w:val="1"/>
              </w:rPr>
            </w:pPr>
            <w:r w:rsidDel="00000000" w:rsidR="00000000" w:rsidRPr="00000000">
              <w:rPr>
                <w:i w:val="1"/>
                <w:rtl w:val="0"/>
              </w:rPr>
              <w:t xml:space="preserve">As a technologymuseum, sustainability plays a central role in our mission, with a focus on showcasing innovative and green technologies. The museum’s collection will also be featured in international traveling exhibitions and object-loan programs, ensuring that audiences worldwide have the opportunity to explore electrotechnical heritage.</w:t>
            </w:r>
          </w:p>
          <w:p w:rsidR="00000000" w:rsidDel="00000000" w:rsidP="00000000" w:rsidRDefault="00000000" w:rsidRPr="00000000" w14:paraId="00000040">
            <w:pPr>
              <w:spacing w:after="240" w:before="240" w:lineRule="auto"/>
              <w:rPr>
                <w:i w:val="1"/>
              </w:rPr>
            </w:pPr>
            <w:r w:rsidDel="00000000" w:rsidR="00000000" w:rsidRPr="00000000">
              <w:rPr>
                <w:i w:val="1"/>
                <w:rtl w:val="0"/>
              </w:rPr>
              <w:t xml:space="preserve">By revitalizing the Electrotechnical Collection and establishing an international knowledge center, the Hungarian Museum of Science, Technology and Transport aims to become an institution that not only preserves the values of the past but also actively contributes to showcasing the future of technological progress. Through sustainability efforts and innovative knowledge-sharing solutions, the museum seeks to provide an engaging, inspiring, and educational experience for both local and international visitors.</w:t>
            </w:r>
          </w:p>
          <w:p w:rsidR="00000000" w:rsidDel="00000000" w:rsidP="00000000" w:rsidRDefault="00000000" w:rsidRPr="00000000" w14:paraId="00000041">
            <w:pPr>
              <w:spacing w:after="240" w:before="240" w:lineRule="auto"/>
              <w:rPr>
                <w:i w:val="1"/>
                <w:highlight w:val="yellow"/>
              </w:rPr>
            </w:pPr>
            <w:r w:rsidDel="00000000" w:rsidR="00000000" w:rsidRPr="00000000">
              <w:rPr>
                <w:i w:val="1"/>
                <w:rtl w:val="0"/>
              </w:rPr>
              <w:t xml:space="preserve">With constantly evolving exhibition content and extensive professional collaborations, the museum is committed to maintain its long-term role as a key player in the dissemination of technologicaland scientific knowledge.</w:t>
            </w:r>
            <w:r w:rsidDel="00000000" w:rsidR="00000000" w:rsidRPr="00000000">
              <w:rPr>
                <w:rtl w:val="0"/>
              </w:rPr>
            </w:r>
          </w:p>
        </w:tc>
      </w:tr>
      <w:tr>
        <w:trPr>
          <w:cantSplit w:val="0"/>
          <w:tblHeader w:val="0"/>
        </w:trPr>
        <w:tc>
          <w:tcPr/>
          <w:p w:rsidR="00000000" w:rsidDel="00000000" w:rsidP="00000000" w:rsidRDefault="00000000" w:rsidRPr="00000000" w14:paraId="00000042">
            <w:pPr>
              <w:rPr/>
            </w:pPr>
            <w:r w:rsidDel="00000000" w:rsidR="00000000" w:rsidRPr="00000000">
              <w:rPr>
                <w:rtl w:val="0"/>
              </w:rPr>
              <w:t xml:space="preserve">Partners currently involved in the project</w:t>
            </w:r>
          </w:p>
        </w:tc>
        <w:tc>
          <w:tcPr/>
          <w:p w:rsidR="00000000" w:rsidDel="00000000" w:rsidP="00000000" w:rsidRDefault="00000000" w:rsidRPr="00000000" w14:paraId="00000043">
            <w:pPr>
              <w:rPr/>
            </w:pPr>
            <w:r w:rsidDel="00000000" w:rsidR="00000000" w:rsidRPr="00000000">
              <w:rPr>
                <w:i w:val="1"/>
                <w:rtl w:val="0"/>
              </w:rPr>
              <w:t xml:space="preserve">-</w:t>
            </w:r>
            <w:r w:rsidDel="00000000" w:rsidR="00000000" w:rsidRPr="00000000">
              <w:rPr>
                <w:rtl w:val="0"/>
              </w:rPr>
            </w:r>
          </w:p>
        </w:tc>
      </w:tr>
    </w:tbl>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Partners searched – which type of partner are you looking for? </w:t>
      </w:r>
    </w:p>
    <w:tbl>
      <w:tblPr>
        <w:tblStyle w:val="Table4"/>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46">
            <w:pPr>
              <w:rPr/>
            </w:pPr>
            <w:r w:rsidDel="00000000" w:rsidR="00000000" w:rsidRPr="00000000">
              <w:rPr>
                <w:rtl w:val="0"/>
              </w:rPr>
              <w:t xml:space="preserve">From country or region</w:t>
            </w:r>
          </w:p>
        </w:tc>
        <w:tc>
          <w:tcPr/>
          <w:p w:rsidR="00000000" w:rsidDel="00000000" w:rsidP="00000000" w:rsidRDefault="00000000" w:rsidRPr="00000000" w14:paraId="00000047">
            <w:pPr>
              <w:rPr>
                <w:i w:val="1"/>
              </w:rPr>
            </w:pPr>
            <w:r w:rsidDel="00000000" w:rsidR="00000000" w:rsidRPr="00000000">
              <w:rPr>
                <w:i w:val="1"/>
                <w:rtl w:val="0"/>
              </w:rPr>
              <w:t xml:space="preserve">countries participating in the Creative Europe Programme</w:t>
            </w:r>
            <w:r w:rsidDel="00000000" w:rsidR="00000000" w:rsidRPr="00000000">
              <w:rPr>
                <w:rtl w:val="0"/>
              </w:rPr>
            </w:r>
          </w:p>
        </w:tc>
      </w:tr>
      <w:tr>
        <w:trPr>
          <w:cantSplit w:val="0"/>
          <w:tblHeader w:val="0"/>
        </w:trPr>
        <w:tc>
          <w:tcPr/>
          <w:p w:rsidR="00000000" w:rsidDel="00000000" w:rsidP="00000000" w:rsidRDefault="00000000" w:rsidRPr="00000000" w14:paraId="00000048">
            <w:pPr>
              <w:rPr/>
            </w:pPr>
            <w:r w:rsidDel="00000000" w:rsidR="00000000" w:rsidRPr="00000000">
              <w:rPr>
                <w:rtl w:val="0"/>
              </w:rPr>
              <w:t xml:space="preserve">Preferred field of expertise </w:t>
            </w:r>
          </w:p>
        </w:tc>
        <w:tc>
          <w:tcPr/>
          <w:p w:rsidR="00000000" w:rsidDel="00000000" w:rsidP="00000000" w:rsidRDefault="00000000" w:rsidRPr="00000000" w14:paraId="00000049">
            <w:pPr>
              <w:rPr>
                <w:i w:val="1"/>
              </w:rPr>
            </w:pPr>
            <w:r w:rsidDel="00000000" w:rsidR="00000000" w:rsidRPr="00000000">
              <w:rPr>
                <w:i w:val="1"/>
                <w:rtl w:val="0"/>
              </w:rPr>
              <w:t xml:space="preserve">Design firms, companies specializing in digital development, event planning and marketing-focused agencies, and partner museums supporting content development.</w:t>
            </w:r>
          </w:p>
        </w:tc>
      </w:tr>
      <w:tr>
        <w:trPr>
          <w:cantSplit w:val="0"/>
          <w:tblHeader w:val="0"/>
        </w:trPr>
        <w:tc>
          <w:tcPr/>
          <w:p w:rsidR="00000000" w:rsidDel="00000000" w:rsidP="00000000" w:rsidRDefault="00000000" w:rsidRPr="00000000" w14:paraId="0000004A">
            <w:pPr>
              <w:rPr/>
            </w:pPr>
            <w:r w:rsidDel="00000000" w:rsidR="00000000" w:rsidRPr="00000000">
              <w:rPr>
                <w:rtl w:val="0"/>
              </w:rPr>
              <w:t xml:space="preserve">Please get in contact no later than</w:t>
            </w:r>
          </w:p>
        </w:tc>
        <w:tc>
          <w:tcPr/>
          <w:p w:rsidR="00000000" w:rsidDel="00000000" w:rsidP="00000000" w:rsidRDefault="00000000" w:rsidRPr="00000000" w14:paraId="0000004B">
            <w:pPr>
              <w:rPr>
                <w:i w:val="1"/>
              </w:rPr>
            </w:pPr>
            <w:r w:rsidDel="00000000" w:rsidR="00000000" w:rsidRPr="00000000">
              <w:rPr>
                <w:i w:val="1"/>
                <w:rtl w:val="0"/>
              </w:rPr>
              <w:t xml:space="preserve">28th of February 2025</w:t>
            </w:r>
            <w:r w:rsidDel="00000000" w:rsidR="00000000" w:rsidRPr="00000000">
              <w:rPr>
                <w:rtl w:val="0"/>
              </w:rPr>
            </w:r>
          </w:p>
        </w:tc>
      </w:tr>
    </w:tbl>
    <w:p w:rsidR="00000000" w:rsidDel="00000000" w:rsidP="00000000" w:rsidRDefault="00000000" w:rsidRPr="00000000" w14:paraId="0000004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Projects searched – are you interested in participating in other EU projects as a partner?</w:t>
      </w:r>
    </w:p>
    <w:tbl>
      <w:tblPr>
        <w:tblStyle w:val="Table5"/>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4E">
            <w:pPr>
              <w:rPr/>
            </w:pPr>
            <w:r w:rsidDel="00000000" w:rsidR="00000000" w:rsidRPr="00000000">
              <w:rPr>
                <w:rtl w:val="0"/>
              </w:rPr>
              <w:t xml:space="preserve">Yes / no</w:t>
            </w:r>
          </w:p>
        </w:tc>
        <w:tc>
          <w:tcPr/>
          <w:p w:rsidR="00000000" w:rsidDel="00000000" w:rsidP="00000000" w:rsidRDefault="00000000" w:rsidRPr="00000000" w14:paraId="0000004F">
            <w:pPr>
              <w:rPr/>
            </w:pPr>
            <w:r w:rsidDel="00000000" w:rsidR="00000000" w:rsidRPr="00000000">
              <w:rPr>
                <w:rtl w:val="0"/>
              </w:rPr>
              <w:t xml:space="preserve">No</w:t>
            </w:r>
          </w:p>
        </w:tc>
      </w:tr>
      <w:tr>
        <w:trPr>
          <w:cantSplit w:val="0"/>
          <w:tblHeader w:val="0"/>
        </w:trPr>
        <w:tc>
          <w:tcPr/>
          <w:p w:rsidR="00000000" w:rsidDel="00000000" w:rsidP="00000000" w:rsidRDefault="00000000" w:rsidRPr="00000000" w14:paraId="00000050">
            <w:pPr>
              <w:rPr/>
            </w:pPr>
            <w:r w:rsidDel="00000000" w:rsidR="00000000" w:rsidRPr="00000000">
              <w:rPr>
                <w:rtl w:val="0"/>
              </w:rPr>
              <w:t xml:space="preserve">Which kind of projects are you looking for? </w:t>
            </w:r>
          </w:p>
        </w:tc>
        <w:tc>
          <w:tcPr/>
          <w:p w:rsidR="00000000" w:rsidDel="00000000" w:rsidP="00000000" w:rsidRDefault="00000000" w:rsidRPr="00000000" w14:paraId="00000051">
            <w:pPr>
              <w:rPr/>
            </w:pPr>
            <w:r w:rsidDel="00000000" w:rsidR="00000000" w:rsidRPr="00000000">
              <w:rPr>
                <w:rtl w:val="0"/>
              </w:rPr>
            </w:r>
          </w:p>
        </w:tc>
      </w:tr>
    </w:tbl>
    <w:p w:rsidR="00000000" w:rsidDel="00000000" w:rsidP="00000000" w:rsidRDefault="00000000" w:rsidRPr="00000000" w14:paraId="0000005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Publication of partner search</w:t>
      </w:r>
    </w:p>
    <w:tbl>
      <w:tblPr>
        <w:tblStyle w:val="Table6"/>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54">
            <w:pPr>
              <w:rPr/>
            </w:pPr>
            <w:r w:rsidDel="00000000" w:rsidR="00000000" w:rsidRPr="00000000">
              <w:rPr>
                <w:rtl w:val="0"/>
              </w:rPr>
              <w:t xml:space="preserve">This partner search can be published?*</w:t>
            </w:r>
          </w:p>
        </w:tc>
        <w:tc>
          <w:tcPr/>
          <w:p w:rsidR="00000000" w:rsidDel="00000000" w:rsidP="00000000" w:rsidRDefault="00000000" w:rsidRPr="00000000" w14:paraId="00000055">
            <w:pPr>
              <w:rPr>
                <w:i w:val="1"/>
              </w:rPr>
            </w:pPr>
            <w:r w:rsidDel="00000000" w:rsidR="00000000" w:rsidRPr="00000000">
              <w:rPr>
                <w:i w:val="1"/>
                <w:rtl w:val="0"/>
              </w:rPr>
              <w:t xml:space="preserve">Yes </w:t>
            </w:r>
          </w:p>
        </w:tc>
      </w:tr>
    </w:tbl>
    <w:p w:rsidR="00000000" w:rsidDel="00000000" w:rsidP="00000000" w:rsidRDefault="00000000" w:rsidRPr="00000000" w14:paraId="00000056">
      <w:pPr>
        <w:rPr/>
      </w:pPr>
      <w:r w:rsidDel="00000000" w:rsidR="00000000" w:rsidRPr="00000000">
        <w:rPr>
          <w:rtl w:val="0"/>
        </w:rPr>
      </w:r>
    </w:p>
    <w:sectPr>
      <w:headerReference r:id="rId9" w:type="default"/>
      <w:headerReference r:id="rId10" w:type="first"/>
      <w:footerReference r:id="rId11" w:type="first"/>
      <w:pgSz w:h="16838" w:w="11906" w:orient="portrait"/>
      <w:pgMar w:bottom="1701" w:top="1701" w:left="1134" w:right="1134"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By answering “yes” you confirm that the information provided can be shared publicly by the Creative Europe Desks in the countries participating in the Creative Europe programme, in order to support your search for partners.</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ab/>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Pr>
      <w:drawing>
        <wp:inline distB="0" distT="0" distL="0" distR="0">
          <wp:extent cx="2807798" cy="599549"/>
          <wp:effectExtent b="0" l="0" r="0" t="0"/>
          <wp:docPr descr="A képen képernyőkép, Betűtípus, szöveg, Grafika látható&#10;&#10;Automatikusan generált leírás" id="1485699063" name="image1.png"/>
          <a:graphic>
            <a:graphicData uri="http://schemas.openxmlformats.org/drawingml/2006/picture">
              <pic:pic>
                <pic:nvPicPr>
                  <pic:cNvPr descr="A képen képernyőkép, Betűtípus, szöveg, Grafika látható&#10;&#10;Automatikusan generált leírás" id="0" name="image1.png"/>
                  <pic:cNvPicPr preferRelativeResize="0"/>
                </pic:nvPicPr>
                <pic:blipFill>
                  <a:blip r:embed="rId1"/>
                  <a:srcRect b="0" l="0" r="0" t="0"/>
                  <a:stretch>
                    <a:fillRect/>
                  </a:stretch>
                </pic:blipFill>
                <pic:spPr>
                  <a:xfrm>
                    <a:off x="0" y="0"/>
                    <a:ext cx="2807798" cy="599549"/>
                  </a:xfrm>
                  <a:prstGeom prst="rect"/>
                  <a:ln/>
                </pic:spPr>
              </pic:pic>
            </a:graphicData>
          </a:graphic>
        </wp:inline>
      </w:drawing>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ab/>
      <w:t xml:space="preserve">Date: xx/xx/xxxx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sz w:val="40"/>
      <w:szCs w:val="40"/>
    </w:rPr>
  </w:style>
  <w:style w:type="paragraph" w:styleId="Heading2">
    <w:name w:val="heading 2"/>
    <w:basedOn w:val="Normal"/>
    <w:next w:val="Normal"/>
    <w:pPr>
      <w:keepNext w:val="1"/>
      <w:keepLines w:val="1"/>
      <w:spacing w:after="0" w:before="40" w:lineRule="auto"/>
    </w:pPr>
    <w:rPr>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Verdana" w:cs="Verdana" w:eastAsia="Verdana" w:hAnsi="Verdan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Verdana" w:cs="Verdana" w:eastAsia="Verdana" w:hAnsi="Verdan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Verdana" w:cs="Verdana" w:eastAsia="Verdana" w:hAnsi="Verdan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Verdana" w:cs="Verdana" w:eastAsia="Verdana" w:hAnsi="Verdan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Verdana" w:cs="Verdana" w:eastAsia="Verdana" w:hAnsi="Verdana"/>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sz w:val="40"/>
      <w:szCs w:val="40"/>
    </w:rPr>
  </w:style>
  <w:style w:type="paragraph" w:styleId="Heading2">
    <w:name w:val="heading 2"/>
    <w:basedOn w:val="Normal"/>
    <w:next w:val="Normal"/>
    <w:pPr>
      <w:keepNext w:val="1"/>
      <w:keepLines w:val="1"/>
      <w:spacing w:after="0" w:before="40" w:lineRule="auto"/>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 w:default="1">
    <w:name w:val="Normal"/>
    <w:qFormat w:val="1"/>
    <w:rsid w:val="00542A74"/>
    <w:rPr>
      <w:rFonts w:ascii="Verdana" w:hAnsi="Verdana"/>
      <w:sz w:val="20"/>
    </w:rPr>
  </w:style>
  <w:style w:type="paragraph" w:styleId="Cmsor1">
    <w:name w:val="heading 1"/>
    <w:basedOn w:val="Norml"/>
    <w:next w:val="Norml"/>
    <w:link w:val="Cmsor1Char"/>
    <w:uiPriority w:val="9"/>
    <w:qFormat w:val="1"/>
    <w:rsid w:val="00542A74"/>
    <w:pPr>
      <w:keepNext w:val="1"/>
      <w:keepLines w:val="1"/>
      <w:spacing w:after="0" w:before="240"/>
      <w:outlineLvl w:val="0"/>
    </w:pPr>
    <w:rPr>
      <w:rFonts w:cstheme="majorBidi" w:eastAsiaTheme="majorEastAsia"/>
      <w:sz w:val="40"/>
      <w:szCs w:val="32"/>
    </w:rPr>
  </w:style>
  <w:style w:type="paragraph" w:styleId="Cmsor2">
    <w:name w:val="heading 2"/>
    <w:basedOn w:val="Norml"/>
    <w:next w:val="Norml"/>
    <w:link w:val="Cmsor2Char"/>
    <w:uiPriority w:val="9"/>
    <w:unhideWhenUsed w:val="1"/>
    <w:qFormat w:val="1"/>
    <w:rsid w:val="006A2FE9"/>
    <w:pPr>
      <w:keepNext w:val="1"/>
      <w:keepLines w:val="1"/>
      <w:spacing w:after="0" w:before="40"/>
      <w:outlineLvl w:val="1"/>
    </w:pPr>
    <w:rPr>
      <w:rFonts w:cstheme="majorBidi" w:eastAsiaTheme="majorEastAsia"/>
      <w:b w:val="1"/>
      <w:szCs w:val="26"/>
    </w:rPr>
  </w:style>
  <w:style w:type="character" w:styleId="Bekezdsalapbettpusa" w:default="1">
    <w:name w:val="Default Paragraph Font"/>
    <w:uiPriority w:val="1"/>
    <w:unhideWhenUsed w:val="1"/>
  </w:style>
  <w:style w:type="table" w:styleId="Normltblzat" w:default="1">
    <w:name w:val="Normal Table"/>
    <w:uiPriority w:val="99"/>
    <w:semiHidden w:val="1"/>
    <w:unhideWhenUsed w:val="1"/>
    <w:tblPr>
      <w:tblInd w:w="0.0" w:type="dxa"/>
      <w:tblCellMar>
        <w:top w:w="0.0" w:type="dxa"/>
        <w:left w:w="108.0" w:type="dxa"/>
        <w:bottom w:w="0.0" w:type="dxa"/>
        <w:right w:w="108.0" w:type="dxa"/>
      </w:tblCellMar>
    </w:tblPr>
  </w:style>
  <w:style w:type="numbering" w:styleId="Nemlista" w:default="1">
    <w:name w:val="No List"/>
    <w:uiPriority w:val="99"/>
    <w:semiHidden w:val="1"/>
    <w:unhideWhenUsed w:val="1"/>
  </w:style>
  <w:style w:type="paragraph" w:styleId="lfej">
    <w:name w:val="header"/>
    <w:basedOn w:val="Norml"/>
    <w:link w:val="lfejChar"/>
    <w:uiPriority w:val="99"/>
    <w:unhideWhenUsed w:val="1"/>
    <w:rsid w:val="00473C16"/>
    <w:pPr>
      <w:tabs>
        <w:tab w:val="center" w:pos="4819"/>
        <w:tab w:val="right" w:pos="9638"/>
      </w:tabs>
      <w:spacing w:after="0" w:line="240" w:lineRule="auto"/>
    </w:pPr>
  </w:style>
  <w:style w:type="character" w:styleId="lfejChar" w:customStyle="1">
    <w:name w:val="Élőfej Char"/>
    <w:basedOn w:val="Bekezdsalapbettpusa"/>
    <w:link w:val="lfej"/>
    <w:uiPriority w:val="99"/>
    <w:rsid w:val="00473C16"/>
  </w:style>
  <w:style w:type="paragraph" w:styleId="llb">
    <w:name w:val="footer"/>
    <w:basedOn w:val="Norml"/>
    <w:link w:val="llbChar"/>
    <w:uiPriority w:val="99"/>
    <w:unhideWhenUsed w:val="1"/>
    <w:rsid w:val="00473C16"/>
    <w:pPr>
      <w:tabs>
        <w:tab w:val="center" w:pos="4819"/>
        <w:tab w:val="right" w:pos="9638"/>
      </w:tabs>
      <w:spacing w:after="0" w:line="240" w:lineRule="auto"/>
    </w:pPr>
  </w:style>
  <w:style w:type="character" w:styleId="llbChar" w:customStyle="1">
    <w:name w:val="Élőláb Char"/>
    <w:basedOn w:val="Bekezdsalapbettpusa"/>
    <w:link w:val="llb"/>
    <w:uiPriority w:val="99"/>
    <w:rsid w:val="00473C16"/>
  </w:style>
  <w:style w:type="character" w:styleId="Cmsor1Char" w:customStyle="1">
    <w:name w:val="Címsor 1 Char"/>
    <w:basedOn w:val="Bekezdsalapbettpusa"/>
    <w:link w:val="Cmsor1"/>
    <w:uiPriority w:val="9"/>
    <w:rsid w:val="00542A74"/>
    <w:rPr>
      <w:rFonts w:ascii="Verdana" w:hAnsi="Verdana" w:cstheme="majorBidi" w:eastAsiaTheme="majorEastAsia"/>
      <w:sz w:val="40"/>
      <w:szCs w:val="32"/>
    </w:rPr>
  </w:style>
  <w:style w:type="table" w:styleId="Rcsostblzat">
    <w:name w:val="Table Grid"/>
    <w:basedOn w:val="Normltblzat"/>
    <w:uiPriority w:val="39"/>
    <w:rsid w:val="00FC4A3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msor2Char" w:customStyle="1">
    <w:name w:val="Címsor 2 Char"/>
    <w:basedOn w:val="Bekezdsalapbettpusa"/>
    <w:link w:val="Cmsor2"/>
    <w:uiPriority w:val="9"/>
    <w:rsid w:val="006A2FE9"/>
    <w:rPr>
      <w:rFonts w:ascii="Verdana" w:hAnsi="Verdana" w:cstheme="majorBidi" w:eastAsiaTheme="majorEastAsia"/>
      <w:b w:val="1"/>
      <w:sz w:val="20"/>
      <w:szCs w:val="26"/>
    </w:rPr>
  </w:style>
  <w:style w:type="character" w:styleId="Hiperhivatkozs">
    <w:name w:val="Hyperlink"/>
    <w:basedOn w:val="Bekezdsalapbettpusa"/>
    <w:uiPriority w:val="99"/>
    <w:unhideWhenUsed w:val="1"/>
    <w:rsid w:val="00CB7442"/>
    <w:rPr>
      <w:color w:val="0563c1" w:themeColor="hyperlink"/>
      <w:u w:val="single"/>
    </w:rPr>
  </w:style>
  <w:style w:type="paragraph" w:styleId="Buborkszveg">
    <w:name w:val="Balloon Text"/>
    <w:basedOn w:val="Norml"/>
    <w:link w:val="BuborkszvegChar"/>
    <w:uiPriority w:val="99"/>
    <w:semiHidden w:val="1"/>
    <w:unhideWhenUsed w:val="1"/>
    <w:rsid w:val="00501853"/>
    <w:pPr>
      <w:spacing w:after="0" w:line="240" w:lineRule="auto"/>
    </w:pPr>
    <w:rPr>
      <w:rFonts w:ascii="Segoe UI" w:cs="Segoe UI" w:hAnsi="Segoe UI"/>
      <w:sz w:val="18"/>
      <w:szCs w:val="18"/>
    </w:rPr>
  </w:style>
  <w:style w:type="character" w:styleId="BuborkszvegChar" w:customStyle="1">
    <w:name w:val="Buborékszöveg Char"/>
    <w:basedOn w:val="Bekezdsalapbettpusa"/>
    <w:link w:val="Buborkszveg"/>
    <w:uiPriority w:val="99"/>
    <w:semiHidden w:val="1"/>
    <w:rsid w:val="00501853"/>
    <w:rPr>
      <w:rFonts w:ascii="Segoe UI" w:cs="Segoe UI" w:hAnsi="Segoe UI"/>
      <w:sz w:val="18"/>
      <w:szCs w:val="18"/>
    </w:rPr>
  </w:style>
  <w:style w:type="character" w:styleId="Feloldatlanmegemlts">
    <w:name w:val="Unresolved Mention"/>
    <w:basedOn w:val="Bekezdsalapbettpusa"/>
    <w:uiPriority w:val="99"/>
    <w:semiHidden w:val="1"/>
    <w:unhideWhenUsed w:val="1"/>
    <w:rsid w:val="00DC0451"/>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8" Type="http://schemas.openxmlformats.org/officeDocument/2006/relationships/hyperlink" Target="mailto:lili.toth@kozlekedesimuzeum.hu" TargetMode="External"/><Relationship Id="rId13"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hyperlink" Target="mailto:richard.zima@kozlekedesimuzeum.hu"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footer" Target="footer1.xml"/><Relationship Id="rId6"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yaEs4Rxkq4w00xtTy5S75GvhgA==">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um" ma:contentTypeID="0x010100087E4EC354ADFB40AC5D4FC129E379BA" ma:contentTypeVersion="18" ma:contentTypeDescription="Új dokumentum létrehozása." ma:contentTypeScope="" ma:versionID="963f69bd916b622bde78186632a70af2">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a00c5f0f2c4e250c58c6e9e277302b12"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Képcímkék"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Megosztva részletekkel"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5BC1643-978C-45AC-A34D-EFD4466985ED}"/>
</file>

<file path=customXML/itemProps3.xml><?xml version="1.0" encoding="utf-8"?>
<ds:datastoreItem xmlns:ds="http://schemas.openxmlformats.org/officeDocument/2006/customXml" ds:itemID="{E68F5CDF-E33B-46D6-BE4F-7964B5D95465}"/>
</file>

<file path=customXML/itemProps4.xml><?xml version="1.0" encoding="utf-8"?>
<ds:datastoreItem xmlns:ds="http://schemas.openxmlformats.org/officeDocument/2006/customXml" ds:itemID="{95D62982-7DB3-462E-AAB5-C4AB19A8AC7F}"/>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Saxe Lomholt</dc:creator>
  <dcterms:created xsi:type="dcterms:W3CDTF">2020-01-13T11:34:00Z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0x010100087E4EC354ADFB40AC5D4FC129E379BA</vt:lpwstr>
  </property>
</Properties>
</file>