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33C28" w14:textId="77777777" w:rsidR="00271C62" w:rsidRDefault="0049516B">
      <w:pPr>
        <w:pStyle w:val="Ttulo1"/>
        <w:jc w:val="center"/>
        <w:rPr>
          <w:lang w:val="en-US"/>
        </w:rPr>
      </w:pPr>
      <w:r>
        <w:rPr>
          <w:lang w:val="en-US"/>
        </w:rPr>
        <w:t>Partner search form</w:t>
      </w:r>
    </w:p>
    <w:p w14:paraId="6C877E28" w14:textId="77777777" w:rsidR="00271C62" w:rsidRDefault="0049516B">
      <w:pPr>
        <w:jc w:val="center"/>
        <w:rPr>
          <w:lang w:val="en-US"/>
        </w:rPr>
      </w:pPr>
      <w:r>
        <w:rPr>
          <w:lang w:val="en-US"/>
        </w:rPr>
        <w:t>For Creative Europe project applications</w:t>
      </w:r>
    </w:p>
    <w:p w14:paraId="24FFA424" w14:textId="77777777" w:rsidR="00271C62" w:rsidRDefault="00271C62">
      <w:pPr>
        <w:jc w:val="center"/>
        <w:rPr>
          <w:lang w:val="en-US"/>
        </w:rPr>
      </w:pPr>
    </w:p>
    <w:tbl>
      <w:tblPr>
        <w:tblStyle w:val="TabelacomGrelha"/>
        <w:tblW w:w="9628" w:type="dxa"/>
        <w:tblLayout w:type="fixed"/>
        <w:tblLook w:val="04A0" w:firstRow="1" w:lastRow="0" w:firstColumn="1" w:lastColumn="0" w:noHBand="0" w:noVBand="1"/>
      </w:tblPr>
      <w:tblGrid>
        <w:gridCol w:w="2972"/>
        <w:gridCol w:w="6656"/>
      </w:tblGrid>
      <w:tr w:rsidR="00271C62" w14:paraId="3D26AB38" w14:textId="77777777">
        <w:tc>
          <w:tcPr>
            <w:tcW w:w="2972" w:type="dxa"/>
          </w:tcPr>
          <w:p w14:paraId="7E48CA39" w14:textId="77777777" w:rsidR="00271C62" w:rsidRDefault="0049516B">
            <w:pPr>
              <w:spacing w:after="0" w:line="240" w:lineRule="auto"/>
              <w:rPr>
                <w:szCs w:val="20"/>
              </w:rPr>
            </w:pPr>
            <w:r>
              <w:rPr>
                <w:szCs w:val="20"/>
              </w:rPr>
              <w:t>Call</w:t>
            </w:r>
          </w:p>
        </w:tc>
        <w:tc>
          <w:tcPr>
            <w:tcW w:w="6655" w:type="dxa"/>
          </w:tcPr>
          <w:p w14:paraId="4982E20B" w14:textId="77777777" w:rsidR="00271C62" w:rsidRPr="0056641A" w:rsidRDefault="0049516B">
            <w:pPr>
              <w:spacing w:after="0" w:line="240" w:lineRule="auto"/>
              <w:rPr>
                <w:i/>
                <w:szCs w:val="20"/>
                <w:lang w:val="en-US"/>
              </w:rPr>
            </w:pPr>
            <w:r>
              <w:rPr>
                <w:i/>
                <w:szCs w:val="20"/>
                <w:lang w:val="en-US"/>
              </w:rPr>
              <w:t>Support to European Cooperation Projects 202</w:t>
            </w:r>
            <w:r w:rsidRPr="0056641A">
              <w:rPr>
                <w:i/>
                <w:szCs w:val="20"/>
                <w:lang w:val="en-US"/>
              </w:rPr>
              <w:t>5</w:t>
            </w:r>
          </w:p>
        </w:tc>
      </w:tr>
      <w:tr w:rsidR="00271C62" w14:paraId="4C402E04" w14:textId="77777777">
        <w:tc>
          <w:tcPr>
            <w:tcW w:w="2972" w:type="dxa"/>
          </w:tcPr>
          <w:p w14:paraId="0F835A6A" w14:textId="77777777" w:rsidR="00271C62" w:rsidRDefault="0049516B">
            <w:pPr>
              <w:spacing w:after="0" w:line="240" w:lineRule="auto"/>
              <w:rPr>
                <w:szCs w:val="20"/>
              </w:rPr>
            </w:pPr>
            <w:r>
              <w:rPr>
                <w:szCs w:val="20"/>
              </w:rPr>
              <w:t>Strand or category</w:t>
            </w:r>
          </w:p>
        </w:tc>
        <w:tc>
          <w:tcPr>
            <w:tcW w:w="6655" w:type="dxa"/>
          </w:tcPr>
          <w:p w14:paraId="3D304A88" w14:textId="77777777" w:rsidR="00271C62" w:rsidRDefault="0049516B">
            <w:pPr>
              <w:spacing w:after="0" w:line="240" w:lineRule="auto"/>
              <w:rPr>
                <w:i/>
                <w:szCs w:val="20"/>
                <w:lang w:val="en-US"/>
              </w:rPr>
            </w:pPr>
            <w:r>
              <w:rPr>
                <w:szCs w:val="20"/>
                <w:lang w:val="en-US"/>
              </w:rPr>
              <w:t>Small Scale Cooperation Projects</w:t>
            </w:r>
          </w:p>
          <w:p w14:paraId="00A81BD3" w14:textId="77777777" w:rsidR="00271C62" w:rsidRDefault="0049516B">
            <w:pPr>
              <w:spacing w:after="0" w:line="240" w:lineRule="auto"/>
              <w:rPr>
                <w:i/>
                <w:szCs w:val="20"/>
                <w:lang w:val="en-US"/>
              </w:rPr>
            </w:pPr>
            <w:r>
              <w:rPr>
                <w:szCs w:val="20"/>
                <w:lang w:val="en-US"/>
              </w:rPr>
              <w:t>Medium Scale Cooperation Projects</w:t>
            </w:r>
          </w:p>
        </w:tc>
      </w:tr>
    </w:tbl>
    <w:p w14:paraId="55322A6B" w14:textId="77777777" w:rsidR="00271C62" w:rsidRDefault="00271C62">
      <w:pPr>
        <w:rPr>
          <w:lang w:val="en-US"/>
        </w:rPr>
      </w:pPr>
    </w:p>
    <w:p w14:paraId="00921D72" w14:textId="77777777" w:rsidR="00271C62" w:rsidRDefault="0049516B">
      <w:pPr>
        <w:pStyle w:val="Ttulo2"/>
        <w:rPr>
          <w:lang w:val="en-US"/>
        </w:rPr>
      </w:pPr>
      <w:r>
        <w:rPr>
          <w:lang w:val="en-US"/>
        </w:rPr>
        <w:t>Cultural operator – who are you?</w:t>
      </w:r>
    </w:p>
    <w:tbl>
      <w:tblPr>
        <w:tblStyle w:val="TabelacomGrelha"/>
        <w:tblW w:w="9628" w:type="dxa"/>
        <w:tblLayout w:type="fixed"/>
        <w:tblLook w:val="04A0" w:firstRow="1" w:lastRow="0" w:firstColumn="1" w:lastColumn="0" w:noHBand="0" w:noVBand="1"/>
      </w:tblPr>
      <w:tblGrid>
        <w:gridCol w:w="2972"/>
        <w:gridCol w:w="6656"/>
      </w:tblGrid>
      <w:tr w:rsidR="00271C62" w14:paraId="0FCDCAFD" w14:textId="77777777">
        <w:tc>
          <w:tcPr>
            <w:tcW w:w="2972" w:type="dxa"/>
          </w:tcPr>
          <w:p w14:paraId="00805856" w14:textId="77777777" w:rsidR="00271C62" w:rsidRDefault="0049516B">
            <w:pPr>
              <w:spacing w:after="0" w:line="240" w:lineRule="auto"/>
              <w:rPr>
                <w:lang w:val="en-US"/>
              </w:rPr>
            </w:pPr>
            <w:r>
              <w:rPr>
                <w:lang w:val="en-US"/>
              </w:rPr>
              <w:t xml:space="preserve">Name of </w:t>
            </w:r>
            <w:r>
              <w:rPr>
                <w:lang w:val="en-US"/>
              </w:rPr>
              <w:t>organisation</w:t>
            </w:r>
          </w:p>
        </w:tc>
        <w:tc>
          <w:tcPr>
            <w:tcW w:w="6655" w:type="dxa"/>
          </w:tcPr>
          <w:p w14:paraId="56C99E61" w14:textId="77777777" w:rsidR="00271C62" w:rsidRDefault="0049516B">
            <w:pPr>
              <w:spacing w:after="0" w:line="240" w:lineRule="auto"/>
              <w:rPr>
                <w:lang w:val="pt-PT"/>
              </w:rPr>
            </w:pPr>
            <w:r>
              <w:rPr>
                <w:lang w:val="pt-PT"/>
              </w:rPr>
              <w:t>Absonus Lab</w:t>
            </w:r>
          </w:p>
        </w:tc>
      </w:tr>
      <w:tr w:rsidR="00271C62" w14:paraId="2291FEAD" w14:textId="77777777">
        <w:tc>
          <w:tcPr>
            <w:tcW w:w="2972" w:type="dxa"/>
          </w:tcPr>
          <w:p w14:paraId="64F10BAC" w14:textId="77777777" w:rsidR="00271C62" w:rsidRDefault="0049516B">
            <w:pPr>
              <w:spacing w:after="0" w:line="240" w:lineRule="auto"/>
              <w:rPr>
                <w:lang w:val="en-US"/>
              </w:rPr>
            </w:pPr>
            <w:r>
              <w:rPr>
                <w:lang w:val="en-US"/>
              </w:rPr>
              <w:t>Country</w:t>
            </w:r>
          </w:p>
        </w:tc>
        <w:tc>
          <w:tcPr>
            <w:tcW w:w="6655" w:type="dxa"/>
          </w:tcPr>
          <w:p w14:paraId="0E59B56E" w14:textId="77777777" w:rsidR="00271C62" w:rsidRDefault="0049516B">
            <w:pPr>
              <w:spacing w:after="0" w:line="240" w:lineRule="auto"/>
              <w:rPr>
                <w:i/>
                <w:lang w:val="pt-PT"/>
              </w:rPr>
            </w:pPr>
            <w:r>
              <w:rPr>
                <w:i/>
                <w:lang w:val="pt-PT"/>
              </w:rPr>
              <w:t>Portugal</w:t>
            </w:r>
          </w:p>
        </w:tc>
      </w:tr>
      <w:tr w:rsidR="00271C62" w14:paraId="65D1F450" w14:textId="77777777">
        <w:tc>
          <w:tcPr>
            <w:tcW w:w="2972" w:type="dxa"/>
          </w:tcPr>
          <w:p w14:paraId="55E3F1C9" w14:textId="77777777" w:rsidR="00271C62" w:rsidRDefault="0049516B">
            <w:pPr>
              <w:spacing w:after="0" w:line="240" w:lineRule="auto"/>
              <w:rPr>
                <w:lang w:val="en-US"/>
              </w:rPr>
            </w:pPr>
            <w:r>
              <w:rPr>
                <w:lang w:val="en-US"/>
              </w:rPr>
              <w:t>Organisation website</w:t>
            </w:r>
          </w:p>
        </w:tc>
        <w:tc>
          <w:tcPr>
            <w:tcW w:w="6655" w:type="dxa"/>
          </w:tcPr>
          <w:p w14:paraId="24BF9C0A" w14:textId="77777777" w:rsidR="00271C62" w:rsidRDefault="0049516B">
            <w:pPr>
              <w:spacing w:after="0" w:line="240" w:lineRule="auto"/>
              <w:rPr>
                <w:i/>
                <w:lang w:val="en-US"/>
              </w:rPr>
            </w:pPr>
            <w:r>
              <w:rPr>
                <w:i/>
                <w:lang w:val="pt-PT"/>
              </w:rPr>
              <w:t>www.</w:t>
            </w:r>
            <w:r>
              <w:rPr>
                <w:i/>
                <w:lang w:val="en-US"/>
              </w:rPr>
              <w:t>absonuslab.org</w:t>
            </w:r>
          </w:p>
        </w:tc>
      </w:tr>
      <w:tr w:rsidR="00271C62" w14:paraId="23052088" w14:textId="77777777">
        <w:tc>
          <w:tcPr>
            <w:tcW w:w="2972" w:type="dxa"/>
          </w:tcPr>
          <w:p w14:paraId="4296823F" w14:textId="77777777" w:rsidR="00271C62" w:rsidRDefault="0049516B">
            <w:pPr>
              <w:spacing w:after="0" w:line="240" w:lineRule="auto"/>
              <w:rPr>
                <w:lang w:val="en-US"/>
              </w:rPr>
            </w:pPr>
            <w:r>
              <w:rPr>
                <w:lang w:val="en-US"/>
              </w:rPr>
              <w:t>Contact person</w:t>
            </w:r>
          </w:p>
        </w:tc>
        <w:tc>
          <w:tcPr>
            <w:tcW w:w="6655" w:type="dxa"/>
          </w:tcPr>
          <w:p w14:paraId="230F74EB" w14:textId="77777777" w:rsidR="00271C62" w:rsidRPr="0056641A" w:rsidRDefault="0049516B">
            <w:pPr>
              <w:spacing w:after="0" w:line="240" w:lineRule="auto"/>
              <w:rPr>
                <w:i/>
                <w:lang w:val="en-US"/>
              </w:rPr>
            </w:pPr>
            <w:r w:rsidRPr="0056641A">
              <w:rPr>
                <w:i/>
                <w:lang w:val="en-US"/>
              </w:rPr>
              <w:t xml:space="preserve">General communications Hugo Paquete </w:t>
            </w:r>
            <w:hyperlink r:id="rId6">
              <w:r>
                <w:rPr>
                  <w:rStyle w:val="Hiperligao"/>
                  <w:rFonts w:eastAsia="sans-serif" w:cs="Verdana"/>
                  <w:i/>
                  <w:iCs/>
                  <w:szCs w:val="20"/>
                  <w:shd w:val="clear" w:color="auto" w:fill="FFFFFF"/>
                </w:rPr>
                <w:t>absonus.lab@yandex.com</w:t>
              </w:r>
            </w:hyperlink>
          </w:p>
        </w:tc>
      </w:tr>
      <w:tr w:rsidR="00271C62" w14:paraId="6C14FDB0" w14:textId="77777777">
        <w:tc>
          <w:tcPr>
            <w:tcW w:w="2972" w:type="dxa"/>
          </w:tcPr>
          <w:p w14:paraId="16BDCDFC" w14:textId="77777777" w:rsidR="00271C62" w:rsidRDefault="0049516B">
            <w:pPr>
              <w:spacing w:after="0" w:line="240" w:lineRule="auto"/>
              <w:rPr>
                <w:lang w:val="en-US"/>
              </w:rPr>
            </w:pPr>
            <w:r>
              <w:rPr>
                <w:lang w:val="en-US"/>
              </w:rPr>
              <w:t>Organisation type</w:t>
            </w:r>
          </w:p>
        </w:tc>
        <w:tc>
          <w:tcPr>
            <w:tcW w:w="6655" w:type="dxa"/>
          </w:tcPr>
          <w:p w14:paraId="0A940874" w14:textId="77777777" w:rsidR="00271C62" w:rsidRDefault="0049516B">
            <w:pPr>
              <w:spacing w:after="0" w:line="240" w:lineRule="auto"/>
              <w:rPr>
                <w:i/>
                <w:lang w:val="pt-PT"/>
              </w:rPr>
            </w:pPr>
            <w:r>
              <w:rPr>
                <w:i/>
                <w:lang w:val="pt-PT"/>
              </w:rPr>
              <w:t>Cultural nonprofit organization.</w:t>
            </w:r>
          </w:p>
        </w:tc>
      </w:tr>
      <w:tr w:rsidR="00271C62" w14:paraId="4D42CFD5" w14:textId="77777777">
        <w:tc>
          <w:tcPr>
            <w:tcW w:w="2972" w:type="dxa"/>
          </w:tcPr>
          <w:p w14:paraId="7C5547F0" w14:textId="77777777" w:rsidR="00271C62" w:rsidRDefault="0049516B">
            <w:pPr>
              <w:spacing w:after="0" w:line="240" w:lineRule="auto"/>
              <w:rPr>
                <w:lang w:val="en-US"/>
              </w:rPr>
            </w:pPr>
            <w:r>
              <w:rPr>
                <w:lang w:val="en-US"/>
              </w:rPr>
              <w:t>Scale of the organization</w:t>
            </w:r>
          </w:p>
        </w:tc>
        <w:tc>
          <w:tcPr>
            <w:tcW w:w="6655" w:type="dxa"/>
          </w:tcPr>
          <w:p w14:paraId="6EB5BDE4" w14:textId="77777777" w:rsidR="00271C62" w:rsidRDefault="0049516B">
            <w:pPr>
              <w:spacing w:after="0" w:line="240" w:lineRule="auto"/>
              <w:rPr>
                <w:i/>
                <w:iCs/>
              </w:rPr>
            </w:pPr>
            <w:r>
              <w:rPr>
                <w:rFonts w:eastAsia="Times New Roman" w:cs="Verdana"/>
                <w:i/>
                <w:iCs/>
                <w:szCs w:val="20"/>
                <w:lang w:val="pt-PT"/>
              </w:rPr>
              <w:t>Small</w:t>
            </w:r>
          </w:p>
        </w:tc>
      </w:tr>
      <w:tr w:rsidR="00271C62" w14:paraId="664E7E4A" w14:textId="77777777">
        <w:tc>
          <w:tcPr>
            <w:tcW w:w="2972" w:type="dxa"/>
          </w:tcPr>
          <w:p w14:paraId="172C0FE6" w14:textId="77777777" w:rsidR="00271C62" w:rsidRDefault="0049516B">
            <w:pPr>
              <w:spacing w:after="0" w:line="240" w:lineRule="auto"/>
              <w:rPr>
                <w:lang w:val="en-US"/>
              </w:rPr>
            </w:pPr>
            <w:r>
              <w:rPr>
                <w:lang w:val="en-US"/>
              </w:rPr>
              <w:t>PIC number</w:t>
            </w:r>
          </w:p>
        </w:tc>
        <w:tc>
          <w:tcPr>
            <w:tcW w:w="6655" w:type="dxa"/>
          </w:tcPr>
          <w:p w14:paraId="106AA527" w14:textId="77777777" w:rsidR="00271C62" w:rsidRDefault="0049516B">
            <w:pPr>
              <w:spacing w:after="0" w:line="240" w:lineRule="auto"/>
              <w:rPr>
                <w:i/>
                <w:lang w:val="en-US"/>
              </w:rPr>
            </w:pPr>
            <w:r>
              <w:rPr>
                <w:i/>
                <w:lang w:val="en-US"/>
              </w:rPr>
              <w:t>883415958</w:t>
            </w:r>
          </w:p>
        </w:tc>
      </w:tr>
      <w:tr w:rsidR="00271C62" w14:paraId="67A4775B" w14:textId="77777777">
        <w:trPr>
          <w:trHeight w:val="70"/>
        </w:trPr>
        <w:tc>
          <w:tcPr>
            <w:tcW w:w="2972" w:type="dxa"/>
          </w:tcPr>
          <w:p w14:paraId="6C4FD4C4" w14:textId="77777777" w:rsidR="00271C62" w:rsidRDefault="0049516B">
            <w:pPr>
              <w:spacing w:after="0" w:line="240" w:lineRule="auto"/>
              <w:rPr>
                <w:lang w:val="en-US"/>
              </w:rPr>
            </w:pPr>
            <w:r>
              <w:rPr>
                <w:lang w:val="en-US"/>
              </w:rPr>
              <w:t>Aims and activities of the organisation</w:t>
            </w:r>
          </w:p>
        </w:tc>
        <w:tc>
          <w:tcPr>
            <w:tcW w:w="6655" w:type="dxa"/>
          </w:tcPr>
          <w:p w14:paraId="2D2DF88A" w14:textId="77777777" w:rsidR="0049516B" w:rsidRDefault="0049516B">
            <w:pPr>
              <w:pStyle w:val="Corpodetexto"/>
              <w:spacing w:after="0" w:line="240" w:lineRule="auto"/>
              <w:jc w:val="both"/>
              <w:rPr>
                <w:rStyle w:val="Forte"/>
                <w:b w:val="0"/>
                <w:bCs w:val="0"/>
                <w:i/>
                <w:iCs/>
                <w:color w:val="000000"/>
                <w:szCs w:val="20"/>
                <w:lang w:val="en-US"/>
              </w:rPr>
            </w:pPr>
            <w:r w:rsidRPr="0056641A">
              <w:rPr>
                <w:rStyle w:val="Forte"/>
                <w:b w:val="0"/>
                <w:bCs w:val="0"/>
                <w:i/>
                <w:iCs/>
                <w:color w:val="000000"/>
                <w:szCs w:val="20"/>
                <w:lang w:val="en-US"/>
              </w:rPr>
              <w:t xml:space="preserve">Absonus Lab is a non-profit association based in Estarreja, Portugal, established in 2022 to serve as a laboratory for sound art and computer music. Dedicated to fostering transdisciplinary dialogue, Absonus Lab integrates research, art, technology, and science to develop knowledge through experimental theoretical and practical meta-methodologies. Our approach positions sound as a fundamental element within a technocultural and intercultural ecosystem, emphasizing interdisciplinarity and innovation. </w:t>
            </w:r>
          </w:p>
          <w:p w14:paraId="4DA25505" w14:textId="113E435F" w:rsidR="00271C62" w:rsidRDefault="0049516B">
            <w:pPr>
              <w:pStyle w:val="Corpodetexto"/>
              <w:spacing w:after="0" w:line="240" w:lineRule="auto"/>
              <w:jc w:val="both"/>
            </w:pPr>
            <w:r>
              <w:rPr>
                <w:rStyle w:val="Forte"/>
                <w:color w:val="000000"/>
                <w:szCs w:val="20"/>
                <w:lang w:val="en-US"/>
              </w:rPr>
              <w:br/>
            </w:r>
            <w:r>
              <w:rPr>
                <w:i/>
                <w:iCs/>
              </w:rPr>
              <w:t xml:space="preserve">Our mission is to advance creative production, dissemination, and critical discourse in the fields of sound arts, digital media art, computer music, experimental electronic performance, and related practices performative practices. By situating our work within contemporary knowledge networks, we strive to contextualize these disciplines in broader cultural, social, and technological frameworks. </w:t>
            </w:r>
            <w:r>
              <w:rPr>
                <w:i/>
                <w:iCs/>
              </w:rPr>
              <w:br/>
            </w:r>
            <w:r>
              <w:rPr>
                <w:i/>
                <w:iCs/>
              </w:rPr>
              <w:br/>
            </w:r>
            <w:r>
              <w:rPr>
                <w:i/>
                <w:iCs/>
              </w:rPr>
              <w:t>Absonus Lab is committed to creating impactful projects and fostering collaboration at both local and international levels. Through partnerships with institutions such as the University of the Algarve and the CIAC (Communication Sciences and Arts Research Center), as well members in the Anna Lindh Foundation and EMAP (European Media Art Platform), we amplify our ability to contribute to global networks of interdisciplinary innovation. These affiliations enable us to engage deeply with diverse communities, p</w:t>
            </w:r>
            <w:r>
              <w:rPr>
                <w:i/>
                <w:iCs/>
              </w:rPr>
              <w:t xml:space="preserve">romote cross-cultural collaboration, and expand the reach of our artistic and academic endeavors. </w:t>
            </w:r>
            <w:r>
              <w:rPr>
                <w:i/>
                <w:iCs/>
              </w:rPr>
              <w:br/>
            </w:r>
            <w:r>
              <w:rPr>
                <w:i/>
                <w:iCs/>
              </w:rPr>
              <w:br/>
            </w:r>
            <w:r>
              <w:rPr>
                <w:i/>
                <w:iCs/>
              </w:rPr>
              <w:t>Our vision positions Absonus Lab as a hub for experimental exploration, where sound intersects with technology to address the challenges and opportunities of a rapidly evolving creative landscape.</w:t>
            </w:r>
          </w:p>
        </w:tc>
      </w:tr>
      <w:tr w:rsidR="00271C62" w14:paraId="439117F6" w14:textId="77777777">
        <w:trPr>
          <w:trHeight w:val="70"/>
        </w:trPr>
        <w:tc>
          <w:tcPr>
            <w:tcW w:w="2972" w:type="dxa"/>
          </w:tcPr>
          <w:p w14:paraId="2B83D665" w14:textId="77777777" w:rsidR="00271C62" w:rsidRDefault="0049516B">
            <w:pPr>
              <w:spacing w:after="0" w:line="240" w:lineRule="auto"/>
              <w:rPr>
                <w:lang w:val="en-US"/>
              </w:rPr>
            </w:pPr>
            <w:r>
              <w:rPr>
                <w:lang w:val="en-US"/>
              </w:rPr>
              <w:lastRenderedPageBreak/>
              <w:t>Role of the organization in the project</w:t>
            </w:r>
          </w:p>
        </w:tc>
        <w:tc>
          <w:tcPr>
            <w:tcW w:w="6655" w:type="dxa"/>
          </w:tcPr>
          <w:p w14:paraId="7BC4AF96" w14:textId="1CAB5CDE" w:rsidR="00271C62" w:rsidRDefault="0049516B">
            <w:pPr>
              <w:spacing w:after="0" w:line="240" w:lineRule="auto"/>
            </w:pPr>
            <w:r>
              <w:rPr>
                <w:i/>
                <w:color w:val="000000"/>
                <w:lang w:val="pt-PT"/>
              </w:rPr>
              <w:t>Co</w:t>
            </w:r>
            <w:r>
              <w:rPr>
                <w:i/>
                <w:color w:val="000000"/>
                <w:lang w:val="pt-PT"/>
              </w:rPr>
              <w:t>ordinator</w:t>
            </w:r>
          </w:p>
        </w:tc>
      </w:tr>
      <w:tr w:rsidR="00271C62" w14:paraId="60427BDB" w14:textId="77777777">
        <w:trPr>
          <w:trHeight w:val="70"/>
        </w:trPr>
        <w:tc>
          <w:tcPr>
            <w:tcW w:w="2972" w:type="dxa"/>
          </w:tcPr>
          <w:p w14:paraId="3051059F" w14:textId="77777777" w:rsidR="00271C62" w:rsidRDefault="0049516B">
            <w:pPr>
              <w:spacing w:after="0" w:line="240" w:lineRule="auto"/>
              <w:rPr>
                <w:lang w:val="en-US"/>
              </w:rPr>
            </w:pPr>
            <w:r>
              <w:rPr>
                <w:lang w:val="en-US"/>
              </w:rPr>
              <w:t xml:space="preserve">Previous EU grants </w:t>
            </w:r>
            <w:r>
              <w:rPr>
                <w:lang w:val="en-US"/>
              </w:rPr>
              <w:t>received</w:t>
            </w:r>
          </w:p>
        </w:tc>
        <w:tc>
          <w:tcPr>
            <w:tcW w:w="6655" w:type="dxa"/>
          </w:tcPr>
          <w:p w14:paraId="2F5162A7" w14:textId="77777777" w:rsidR="00271C62" w:rsidRDefault="0049516B">
            <w:pPr>
              <w:spacing w:after="0" w:line="240" w:lineRule="auto"/>
              <w:rPr>
                <w:i/>
                <w:lang w:val="pt-PT"/>
              </w:rPr>
            </w:pPr>
            <w:r>
              <w:rPr>
                <w:i/>
                <w:lang w:val="pt-PT"/>
              </w:rPr>
              <w:t>None - First time applicant</w:t>
            </w:r>
          </w:p>
        </w:tc>
      </w:tr>
    </w:tbl>
    <w:p w14:paraId="71965C91" w14:textId="77777777" w:rsidR="00271C62" w:rsidRDefault="00271C62">
      <w:pPr>
        <w:rPr>
          <w:lang w:val="en-US"/>
        </w:rPr>
      </w:pPr>
    </w:p>
    <w:p w14:paraId="306A28FA" w14:textId="77777777" w:rsidR="00271C62" w:rsidRDefault="0049516B">
      <w:pPr>
        <w:pStyle w:val="Ttulo2"/>
        <w:rPr>
          <w:lang w:val="en-US"/>
        </w:rPr>
      </w:pPr>
      <w:r>
        <w:rPr>
          <w:lang w:val="en-US"/>
        </w:rPr>
        <w:t>Proposed Creative Europe project – to which project are you looking for partners?</w:t>
      </w:r>
    </w:p>
    <w:tbl>
      <w:tblPr>
        <w:tblStyle w:val="TabelacomGrelha"/>
        <w:tblW w:w="9628" w:type="dxa"/>
        <w:tblLayout w:type="fixed"/>
        <w:tblLook w:val="04A0" w:firstRow="1" w:lastRow="0" w:firstColumn="1" w:lastColumn="0" w:noHBand="0" w:noVBand="1"/>
      </w:tblPr>
      <w:tblGrid>
        <w:gridCol w:w="2972"/>
        <w:gridCol w:w="6656"/>
      </w:tblGrid>
      <w:tr w:rsidR="00271C62" w14:paraId="18B1F5B7" w14:textId="77777777">
        <w:tc>
          <w:tcPr>
            <w:tcW w:w="2972" w:type="dxa"/>
          </w:tcPr>
          <w:p w14:paraId="73B2D3DC" w14:textId="77777777" w:rsidR="00271C62" w:rsidRDefault="0049516B">
            <w:pPr>
              <w:spacing w:after="0" w:line="240" w:lineRule="auto"/>
              <w:rPr>
                <w:lang w:val="en-US"/>
              </w:rPr>
            </w:pPr>
            <w:r>
              <w:rPr>
                <w:lang w:val="en-US"/>
              </w:rPr>
              <w:t>Sector or field</w:t>
            </w:r>
          </w:p>
        </w:tc>
        <w:tc>
          <w:tcPr>
            <w:tcW w:w="6655" w:type="dxa"/>
          </w:tcPr>
          <w:p w14:paraId="2E76A558" w14:textId="77777777" w:rsidR="00271C62" w:rsidRPr="0056641A" w:rsidRDefault="0049516B">
            <w:pPr>
              <w:spacing w:after="0" w:line="240" w:lineRule="auto"/>
              <w:rPr>
                <w:i/>
                <w:lang w:val="en-US"/>
              </w:rPr>
            </w:pPr>
            <w:r w:rsidRPr="0056641A">
              <w:rPr>
                <w:i/>
                <w:lang w:val="en-US"/>
              </w:rPr>
              <w:t>Performing arts, Contemporary music, Sound art, Digital Art, NGOs, Festivals, Curators, Science, Residence, Technology and Art interested in experimental cross disciplinary art formats.</w:t>
            </w:r>
          </w:p>
        </w:tc>
      </w:tr>
      <w:tr w:rsidR="00271C62" w14:paraId="69F08BED" w14:textId="77777777">
        <w:tc>
          <w:tcPr>
            <w:tcW w:w="2972" w:type="dxa"/>
          </w:tcPr>
          <w:p w14:paraId="7E2C31A9" w14:textId="77777777" w:rsidR="00271C62" w:rsidRDefault="0049516B">
            <w:pPr>
              <w:spacing w:after="0" w:line="240" w:lineRule="auto"/>
              <w:rPr>
                <w:lang w:val="en-US"/>
              </w:rPr>
            </w:pPr>
            <w:r>
              <w:rPr>
                <w:lang w:val="en-US"/>
              </w:rPr>
              <w:t>Description or summary of the proposed project</w:t>
            </w:r>
          </w:p>
        </w:tc>
        <w:tc>
          <w:tcPr>
            <w:tcW w:w="6655" w:type="dxa"/>
          </w:tcPr>
          <w:p w14:paraId="007A2BD7" w14:textId="58AEB0C6" w:rsidR="00271C62" w:rsidRDefault="0049516B">
            <w:pPr>
              <w:pStyle w:val="Corpodetexto"/>
              <w:jc w:val="both"/>
            </w:pPr>
            <w:r>
              <w:rPr>
                <w:rStyle w:val="Forte"/>
                <w:i/>
                <w:iCs/>
              </w:rPr>
              <w:t>Echoing Tides</w:t>
            </w:r>
            <w:r>
              <w:rPr>
                <w:i/>
                <w:iCs/>
              </w:rPr>
              <w:t xml:space="preserve"> is an initiative committed to documenting, preserving, and reinterpreting the ecological and cultural heritage of the European Atlantic and Mediterranean coastlines through sound, performance, and digital art, with a particular emphasis on the dynamic relationship between land and water. </w:t>
            </w:r>
            <w:r>
              <w:rPr>
                <w:i/>
                <w:iCs/>
              </w:rPr>
              <w:br/>
            </w:r>
            <w:r>
              <w:rPr>
                <w:i/>
                <w:iCs/>
              </w:rPr>
              <w:br/>
            </w:r>
            <w:r>
              <w:rPr>
                <w:i/>
                <w:iCs/>
              </w:rPr>
              <w:t>The project aims to investigate sustainable practices within the blue economy. This initiative encompasses a diverse array of artistic expressions, including computer music, sound art, field recordings, performance, and digital art. It also encourages the use of advanced technologies such as CO₂ data analysis, environmental hacking, light-to-sound transformations, hydrophone recordings, and AI data analysis. These approaches are intended to reveal the geological and human forces that shape the landscape, em</w:t>
            </w:r>
            <w:r>
              <w:rPr>
                <w:i/>
                <w:iCs/>
              </w:rPr>
              <w:t xml:space="preserve">phasizing how coastal boundaries </w:t>
            </w:r>
            <w:r>
              <w:rPr>
                <w:i/>
                <w:iCs/>
                <w:color w:val="000000"/>
                <w:szCs w:val="20"/>
              </w:rPr>
              <w:t xml:space="preserve">are continuously affected by both natural processes and human activities. </w:t>
            </w:r>
            <w:r>
              <w:rPr>
                <w:i/>
                <w:iCs/>
                <w:color w:val="000000"/>
                <w:szCs w:val="20"/>
              </w:rPr>
              <w:br/>
            </w:r>
            <w:r>
              <w:rPr>
                <w:i/>
                <w:iCs/>
                <w:color w:val="000000"/>
                <w:szCs w:val="20"/>
              </w:rPr>
              <w:br/>
            </w:r>
            <w:r>
              <w:rPr>
                <w:rStyle w:val="Forte"/>
                <w:b w:val="0"/>
                <w:bCs w:val="0"/>
                <w:i/>
                <w:iCs/>
                <w:color w:val="000000"/>
                <w:szCs w:val="20"/>
              </w:rPr>
              <w:t>Echoing Tides</w:t>
            </w:r>
            <w:r>
              <w:rPr>
                <w:i/>
                <w:iCs/>
                <w:color w:val="000000"/>
                <w:szCs w:val="20"/>
              </w:rPr>
              <w:t xml:space="preserve"> seeks to engage the public, enhance cultural preservation, and promote sustainable environmental management, aligning with both local and European goals. The project will explore the concept of endophysics: the world as a interface, such as fluidity, erosion, electromagnetism, impermanence, and resilience, drawing inspiration from these concepts, refleting </w:t>
            </w:r>
            <w:r>
              <w:rPr>
                <w:i/>
                <w:iCs/>
                <w:color w:val="000000"/>
                <w:szCs w:val="20"/>
              </w:rPr>
              <w:t xml:space="preserve">how observations are affected and limited by the observer being within the universe. </w:t>
            </w:r>
            <w:r>
              <w:rPr>
                <w:i/>
                <w:iCs/>
                <w:color w:val="000000"/>
                <w:szCs w:val="20"/>
              </w:rPr>
              <w:t>By weaving t</w:t>
            </w:r>
            <w:r>
              <w:rPr>
                <w:i/>
                <w:iCs/>
              </w:rPr>
              <w:t>hese themes together with oral histories f</w:t>
            </w:r>
            <w:r>
              <w:rPr>
                <w:i/>
                <w:iCs/>
              </w:rPr>
              <w:t xml:space="preserve">rom local communities and geological and electromagnetic data, the initiative aims to create innovative artistic projects that reflect both the material and immaterial dimensions of the environmental spectrum. </w:t>
            </w:r>
            <w:r>
              <w:rPr>
                <w:i/>
                <w:iCs/>
              </w:rPr>
              <w:br/>
            </w:r>
            <w:r>
              <w:rPr>
                <w:i/>
                <w:iCs/>
              </w:rPr>
              <w:br/>
            </w:r>
            <w:r>
              <w:rPr>
                <w:i/>
                <w:iCs/>
              </w:rPr>
              <w:t xml:space="preserve">As a protected area, the European Atlantic and Mediterranean coastlines serve as a living laboratory for developing strategies that balance cultural preservation with ecological restoration, while also exploring speculative narratives about a technology-driven future. </w:t>
            </w:r>
            <w:r>
              <w:rPr>
                <w:i/>
                <w:iCs/>
              </w:rPr>
              <w:br/>
            </w:r>
            <w:r>
              <w:rPr>
                <w:i/>
                <w:iCs/>
              </w:rPr>
              <w:t xml:space="preserve">The initiative aspires to connect with other European regions facing similar challenges, particularly along the Mediterranean and Atlantic coasts, to establish a fluid network of knowledge </w:t>
            </w:r>
            <w:r>
              <w:rPr>
                <w:i/>
                <w:iCs/>
              </w:rPr>
              <w:lastRenderedPageBreak/>
              <w:t>and artistic collaboration. We are seeking partners for this project, including artists, environmental scientists, cultural organizations, and academic institutions, to cultivate a unified approach to cultural and environmental innovation related to water across Europe. With its focus on sustainability, artistic innovatio</w:t>
            </w:r>
            <w:r>
              <w:rPr>
                <w:i/>
                <w:iCs/>
              </w:rPr>
              <w:t>n, and cross-border collaboration, </w:t>
            </w:r>
            <w:r>
              <w:rPr>
                <w:rStyle w:val="Forte"/>
                <w:b w:val="0"/>
                <w:bCs w:val="0"/>
                <w:i/>
                <w:iCs/>
              </w:rPr>
              <w:t>Echoing Tides</w:t>
            </w:r>
            <w:r>
              <w:rPr>
                <w:i/>
                <w:iCs/>
              </w:rPr>
              <w:t> exemplifies how cultural heritage, ecological stewardship, and technological advancement can converge to address the pressing challenges of our time.</w:t>
            </w:r>
          </w:p>
        </w:tc>
      </w:tr>
      <w:tr w:rsidR="00271C62" w14:paraId="59FBD341" w14:textId="77777777">
        <w:tc>
          <w:tcPr>
            <w:tcW w:w="2972" w:type="dxa"/>
          </w:tcPr>
          <w:p w14:paraId="4C350579" w14:textId="77777777" w:rsidR="00271C62" w:rsidRDefault="0049516B">
            <w:pPr>
              <w:spacing w:after="0" w:line="240" w:lineRule="auto"/>
              <w:rPr>
                <w:lang w:val="en-US"/>
              </w:rPr>
            </w:pPr>
            <w:r>
              <w:rPr>
                <w:lang w:val="en-US"/>
              </w:rPr>
              <w:lastRenderedPageBreak/>
              <w:t>Partners currently involved in the project</w:t>
            </w:r>
          </w:p>
        </w:tc>
        <w:tc>
          <w:tcPr>
            <w:tcW w:w="6655" w:type="dxa"/>
          </w:tcPr>
          <w:p w14:paraId="291FDA5C" w14:textId="77777777" w:rsidR="00271C62" w:rsidRDefault="0049516B">
            <w:pPr>
              <w:spacing w:after="0" w:line="240" w:lineRule="auto"/>
              <w:rPr>
                <w:lang w:val="pt-PT"/>
              </w:rPr>
            </w:pPr>
            <w:r>
              <w:rPr>
                <w:lang w:val="pt-PT"/>
              </w:rPr>
              <w:t>UAlg: Universidade do Algarve.</w:t>
            </w:r>
          </w:p>
          <w:p w14:paraId="4608C860" w14:textId="77777777" w:rsidR="00271C62" w:rsidRDefault="0049516B">
            <w:pPr>
              <w:spacing w:after="0" w:line="240" w:lineRule="auto"/>
              <w:rPr>
                <w:lang w:val="pt-PT"/>
              </w:rPr>
            </w:pPr>
            <w:r>
              <w:rPr>
                <w:lang w:val="pt-PT"/>
              </w:rPr>
              <w:t>CIAC: Centro de Investigação em Artes e Comunicação.</w:t>
            </w:r>
          </w:p>
        </w:tc>
      </w:tr>
    </w:tbl>
    <w:p w14:paraId="2CE45049" w14:textId="77777777" w:rsidR="00271C62" w:rsidRPr="0056641A" w:rsidRDefault="00271C62">
      <w:pPr>
        <w:rPr>
          <w:lang w:val="pt-PT"/>
        </w:rPr>
      </w:pPr>
    </w:p>
    <w:p w14:paraId="4DE8DB08" w14:textId="77777777" w:rsidR="00271C62" w:rsidRDefault="0049516B">
      <w:pPr>
        <w:pStyle w:val="Ttulo2"/>
        <w:rPr>
          <w:lang w:val="en-US"/>
        </w:rPr>
      </w:pPr>
      <w:r>
        <w:rPr>
          <w:lang w:val="en-US"/>
        </w:rPr>
        <w:t xml:space="preserve">Partners searched – which type of partner are you looking for? </w:t>
      </w:r>
    </w:p>
    <w:tbl>
      <w:tblPr>
        <w:tblStyle w:val="TabelacomGrelha"/>
        <w:tblW w:w="9628" w:type="dxa"/>
        <w:tblLayout w:type="fixed"/>
        <w:tblLook w:val="04A0" w:firstRow="1" w:lastRow="0" w:firstColumn="1" w:lastColumn="0" w:noHBand="0" w:noVBand="1"/>
      </w:tblPr>
      <w:tblGrid>
        <w:gridCol w:w="2972"/>
        <w:gridCol w:w="6656"/>
      </w:tblGrid>
      <w:tr w:rsidR="0049516B" w14:paraId="2DD43160" w14:textId="77777777" w:rsidTr="0049516B">
        <w:tc>
          <w:tcPr>
            <w:tcW w:w="2972" w:type="dxa"/>
          </w:tcPr>
          <w:p w14:paraId="7927ABED" w14:textId="77777777" w:rsidR="0049516B" w:rsidRDefault="0049516B" w:rsidP="0049516B">
            <w:pPr>
              <w:spacing w:after="0" w:line="240" w:lineRule="auto"/>
              <w:rPr>
                <w:lang w:val="en-US"/>
              </w:rPr>
            </w:pPr>
            <w:r>
              <w:rPr>
                <w:lang w:val="en-US"/>
              </w:rPr>
              <w:t>From country or region</w:t>
            </w:r>
          </w:p>
        </w:tc>
        <w:tc>
          <w:tcPr>
            <w:tcW w:w="6656" w:type="dxa"/>
          </w:tcPr>
          <w:p w14:paraId="01FBA421" w14:textId="029473DE" w:rsidR="0049516B" w:rsidRPr="0049516B" w:rsidRDefault="0049516B" w:rsidP="0049516B">
            <w:pPr>
              <w:spacing w:after="0" w:line="240" w:lineRule="auto"/>
              <w:rPr>
                <w:i/>
                <w:lang w:val="en-US"/>
              </w:rPr>
            </w:pPr>
            <w:r w:rsidRPr="00694714">
              <w:rPr>
                <w:i/>
                <w:lang w:val="en-US"/>
              </w:rPr>
              <w:t>All Creative Europe Participating c</w:t>
            </w:r>
            <w:r>
              <w:rPr>
                <w:i/>
                <w:lang w:val="en-US"/>
              </w:rPr>
              <w:t>ountries (preference to the ones along the Mediterranean and Atlantic costs).</w:t>
            </w:r>
          </w:p>
        </w:tc>
      </w:tr>
      <w:tr w:rsidR="00271C62" w14:paraId="188CF553" w14:textId="77777777" w:rsidTr="0049516B">
        <w:tc>
          <w:tcPr>
            <w:tcW w:w="2972" w:type="dxa"/>
          </w:tcPr>
          <w:p w14:paraId="4076E9DF" w14:textId="77777777" w:rsidR="00271C62" w:rsidRDefault="0049516B">
            <w:pPr>
              <w:spacing w:after="0" w:line="240" w:lineRule="auto"/>
              <w:rPr>
                <w:lang w:val="en-US"/>
              </w:rPr>
            </w:pPr>
            <w:r>
              <w:rPr>
                <w:lang w:val="en-US"/>
              </w:rPr>
              <w:t>Preferred field of expertise</w:t>
            </w:r>
          </w:p>
        </w:tc>
        <w:tc>
          <w:tcPr>
            <w:tcW w:w="6656" w:type="dxa"/>
          </w:tcPr>
          <w:p w14:paraId="2CF6F11F" w14:textId="77777777" w:rsidR="00271C62" w:rsidRDefault="0049516B">
            <w:pPr>
              <w:pStyle w:val="Corpodetexto"/>
              <w:spacing w:after="0" w:line="240" w:lineRule="auto"/>
              <w:jc w:val="both"/>
            </w:pPr>
            <w:r w:rsidRPr="0056641A">
              <w:rPr>
                <w:i/>
                <w:iCs/>
                <w:szCs w:val="20"/>
                <w:lang w:val="en-US"/>
              </w:rPr>
              <w:t>Engage individuals, artists, and institutions dedicated to artistic research and practice in contemporary music and sound art, particularly in digital art and performance.</w:t>
            </w:r>
          </w:p>
        </w:tc>
      </w:tr>
      <w:tr w:rsidR="00271C62" w14:paraId="49318A8B" w14:textId="77777777" w:rsidTr="0049516B">
        <w:tc>
          <w:tcPr>
            <w:tcW w:w="2972" w:type="dxa"/>
          </w:tcPr>
          <w:p w14:paraId="72AC3A6E" w14:textId="77777777" w:rsidR="00271C62" w:rsidRDefault="0049516B">
            <w:pPr>
              <w:spacing w:after="0" w:line="240" w:lineRule="auto"/>
              <w:rPr>
                <w:lang w:val="en-US"/>
              </w:rPr>
            </w:pPr>
            <w:r>
              <w:rPr>
                <w:lang w:val="en-US"/>
              </w:rPr>
              <w:t>Please get in contact no later than</w:t>
            </w:r>
          </w:p>
        </w:tc>
        <w:tc>
          <w:tcPr>
            <w:tcW w:w="6656" w:type="dxa"/>
          </w:tcPr>
          <w:p w14:paraId="544A8086" w14:textId="77777777" w:rsidR="00271C62" w:rsidRDefault="0049516B">
            <w:pPr>
              <w:spacing w:after="0" w:line="240" w:lineRule="auto"/>
              <w:rPr>
                <w:i/>
                <w:lang w:val="en-US"/>
              </w:rPr>
            </w:pPr>
            <w:r>
              <w:rPr>
                <w:i/>
                <w:lang w:val="en-US"/>
              </w:rPr>
              <w:t>15/02/2025</w:t>
            </w:r>
          </w:p>
        </w:tc>
      </w:tr>
    </w:tbl>
    <w:p w14:paraId="0C9CC5A0" w14:textId="77777777" w:rsidR="00271C62" w:rsidRDefault="00271C62">
      <w:pPr>
        <w:pStyle w:val="Ttulo2"/>
        <w:rPr>
          <w:lang w:val="en-US"/>
        </w:rPr>
      </w:pPr>
    </w:p>
    <w:p w14:paraId="75563768" w14:textId="77777777" w:rsidR="00271C62" w:rsidRDefault="0049516B">
      <w:pPr>
        <w:pStyle w:val="Ttulo2"/>
        <w:rPr>
          <w:lang w:val="en-US"/>
        </w:rPr>
      </w:pPr>
      <w:r>
        <w:rPr>
          <w:lang w:val="en-US"/>
        </w:rPr>
        <w:t>Projects searched – are you interested in participating in other EU projects as a partner?</w:t>
      </w:r>
    </w:p>
    <w:tbl>
      <w:tblPr>
        <w:tblStyle w:val="TabelacomGrelha"/>
        <w:tblW w:w="9628" w:type="dxa"/>
        <w:tblLayout w:type="fixed"/>
        <w:tblLook w:val="04A0" w:firstRow="1" w:lastRow="0" w:firstColumn="1" w:lastColumn="0" w:noHBand="0" w:noVBand="1"/>
      </w:tblPr>
      <w:tblGrid>
        <w:gridCol w:w="2972"/>
        <w:gridCol w:w="6656"/>
      </w:tblGrid>
      <w:tr w:rsidR="00271C62" w14:paraId="161A70E3" w14:textId="77777777">
        <w:tc>
          <w:tcPr>
            <w:tcW w:w="2972" w:type="dxa"/>
          </w:tcPr>
          <w:p w14:paraId="07987809" w14:textId="77777777" w:rsidR="00271C62" w:rsidRDefault="0049516B">
            <w:pPr>
              <w:spacing w:after="0" w:line="240" w:lineRule="auto"/>
              <w:rPr>
                <w:lang w:val="en-US"/>
              </w:rPr>
            </w:pPr>
            <w:r>
              <w:rPr>
                <w:lang w:val="en-US"/>
              </w:rPr>
              <w:t>Yes / no</w:t>
            </w:r>
          </w:p>
        </w:tc>
        <w:tc>
          <w:tcPr>
            <w:tcW w:w="6655" w:type="dxa"/>
          </w:tcPr>
          <w:p w14:paraId="7F41B06E" w14:textId="77777777" w:rsidR="00271C62" w:rsidRDefault="0049516B">
            <w:pPr>
              <w:spacing w:after="0" w:line="240" w:lineRule="auto"/>
              <w:rPr>
                <w:lang w:val="pt-PT"/>
              </w:rPr>
            </w:pPr>
            <w:r>
              <w:rPr>
                <w:lang w:val="pt-PT"/>
              </w:rPr>
              <w:t>Yes</w:t>
            </w:r>
          </w:p>
        </w:tc>
      </w:tr>
      <w:tr w:rsidR="00271C62" w14:paraId="7FD923A3" w14:textId="77777777">
        <w:tc>
          <w:tcPr>
            <w:tcW w:w="2972" w:type="dxa"/>
          </w:tcPr>
          <w:p w14:paraId="0F6970EF" w14:textId="77777777" w:rsidR="00271C62" w:rsidRDefault="0049516B">
            <w:pPr>
              <w:spacing w:after="0" w:line="240" w:lineRule="auto"/>
              <w:rPr>
                <w:lang w:val="en-US"/>
              </w:rPr>
            </w:pPr>
            <w:r>
              <w:rPr>
                <w:lang w:val="en-US"/>
              </w:rPr>
              <w:t xml:space="preserve">Which kind of projects are you </w:t>
            </w:r>
            <w:r>
              <w:rPr>
                <w:lang w:val="en-US"/>
              </w:rPr>
              <w:t>looking for?</w:t>
            </w:r>
          </w:p>
        </w:tc>
        <w:tc>
          <w:tcPr>
            <w:tcW w:w="6655" w:type="dxa"/>
          </w:tcPr>
          <w:p w14:paraId="5B1E4AB4" w14:textId="77777777" w:rsidR="00271C62" w:rsidRDefault="0049516B">
            <w:pPr>
              <w:pStyle w:val="Corpodetexto"/>
              <w:spacing w:after="0"/>
              <w:jc w:val="both"/>
            </w:pPr>
            <w:r>
              <w:rPr>
                <w:i/>
                <w:iCs/>
                <w:color w:val="000000"/>
                <w:szCs w:val="20"/>
                <w:lang w:val="en-US"/>
              </w:rPr>
              <w:t>Focused on sound art, music composition, and digital arts that explore ecological and cultural themes. Projects that analyze environmental data and its implications for cultural heritage, particularly in coastal and water-connected regions. Partnerships that bring together artists, scientists, and cultural organizations to create innovative works that address climate change and sustainability. Initiatives that involve local communities in artistic practices, promoting awareness of ecological issues and cult</w:t>
            </w:r>
            <w:r>
              <w:rPr>
                <w:i/>
                <w:iCs/>
                <w:color w:val="000000"/>
                <w:szCs w:val="20"/>
                <w:lang w:val="en-US"/>
              </w:rPr>
              <w:t>ural preservation. Programs that facilitate knowledge exchange between artists, students, and researchers, fostering a new generation of engaged creators.</w:t>
            </w:r>
          </w:p>
          <w:p w14:paraId="3424B8FA" w14:textId="77777777" w:rsidR="00271C62" w:rsidRDefault="0049516B">
            <w:pPr>
              <w:pStyle w:val="Corpodetexto"/>
              <w:spacing w:after="0"/>
              <w:jc w:val="both"/>
            </w:pPr>
            <w:r>
              <w:rPr>
                <w:i/>
                <w:iCs/>
                <w:color w:val="000000"/>
                <w:szCs w:val="20"/>
                <w:lang w:val="en-US"/>
              </w:rPr>
              <w:t>Opportunities to showcase artistic outcomes at cultural festivals and exhibitions that highlight the project's themes. Projects that incorporate new technologies in music and sound art-making, such as AI, data visualization, and interactive installations on digital art.</w:t>
            </w:r>
          </w:p>
        </w:tc>
      </w:tr>
    </w:tbl>
    <w:p w14:paraId="483915BB" w14:textId="77777777" w:rsidR="00271C62" w:rsidRDefault="00271C62">
      <w:pPr>
        <w:pStyle w:val="Ttulo2"/>
        <w:rPr>
          <w:rFonts w:eastAsiaTheme="minorHAnsi" w:cstheme="minorBidi"/>
          <w:b w:val="0"/>
          <w:szCs w:val="22"/>
          <w:lang w:val="en-US"/>
        </w:rPr>
      </w:pPr>
    </w:p>
    <w:p w14:paraId="510387F7" w14:textId="77777777" w:rsidR="00271C62" w:rsidRDefault="0049516B">
      <w:pPr>
        <w:pStyle w:val="Ttulo2"/>
        <w:rPr>
          <w:lang w:val="en-US"/>
        </w:rPr>
      </w:pPr>
      <w:r>
        <w:rPr>
          <w:lang w:val="en-US"/>
        </w:rPr>
        <w:t>Publication of partner search</w:t>
      </w:r>
    </w:p>
    <w:tbl>
      <w:tblPr>
        <w:tblStyle w:val="TabelacomGrelha"/>
        <w:tblW w:w="9628" w:type="dxa"/>
        <w:tblLayout w:type="fixed"/>
        <w:tblLook w:val="04A0" w:firstRow="1" w:lastRow="0" w:firstColumn="1" w:lastColumn="0" w:noHBand="0" w:noVBand="1"/>
      </w:tblPr>
      <w:tblGrid>
        <w:gridCol w:w="2972"/>
        <w:gridCol w:w="6656"/>
      </w:tblGrid>
      <w:tr w:rsidR="00271C62" w14:paraId="4FA982EF" w14:textId="77777777">
        <w:tc>
          <w:tcPr>
            <w:tcW w:w="2972" w:type="dxa"/>
          </w:tcPr>
          <w:p w14:paraId="0F83F131" w14:textId="77777777" w:rsidR="00271C62" w:rsidRDefault="0049516B">
            <w:pPr>
              <w:spacing w:after="0" w:line="240" w:lineRule="auto"/>
              <w:rPr>
                <w:lang w:val="en-US"/>
              </w:rPr>
            </w:pPr>
            <w:r>
              <w:rPr>
                <w:lang w:val="en-US"/>
              </w:rPr>
              <w:t xml:space="preserve">This partner search can be </w:t>
            </w:r>
            <w:r>
              <w:rPr>
                <w:lang w:val="en-US"/>
              </w:rPr>
              <w:t>published?*</w:t>
            </w:r>
          </w:p>
        </w:tc>
        <w:tc>
          <w:tcPr>
            <w:tcW w:w="6655" w:type="dxa"/>
          </w:tcPr>
          <w:p w14:paraId="53C88BD6" w14:textId="77777777" w:rsidR="00271C62" w:rsidRDefault="0049516B">
            <w:pPr>
              <w:spacing w:after="0" w:line="240" w:lineRule="auto"/>
              <w:rPr>
                <w:i/>
                <w:lang w:val="pt-PT"/>
              </w:rPr>
            </w:pPr>
            <w:r>
              <w:rPr>
                <w:iCs/>
                <w:lang w:val="pt-PT"/>
              </w:rPr>
              <w:t>yes</w:t>
            </w:r>
          </w:p>
        </w:tc>
      </w:tr>
    </w:tbl>
    <w:p w14:paraId="3510DDC5" w14:textId="77777777" w:rsidR="00271C62" w:rsidRDefault="00271C62">
      <w:pPr>
        <w:rPr>
          <w:lang w:val="en-US"/>
        </w:rPr>
      </w:pPr>
    </w:p>
    <w:sectPr w:rsidR="00271C62">
      <w:headerReference w:type="default" r:id="rId7"/>
      <w:headerReference w:type="first" r:id="rId8"/>
      <w:footerReference w:type="first" r:id="rId9"/>
      <w:pgSz w:w="11906" w:h="16838"/>
      <w:pgMar w:top="1701" w:right="1134" w:bottom="1701" w:left="1134"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06EA4" w14:textId="77777777" w:rsidR="0049516B" w:rsidRDefault="0049516B">
      <w:pPr>
        <w:spacing w:after="0" w:line="240" w:lineRule="auto"/>
      </w:pPr>
      <w:r>
        <w:separator/>
      </w:r>
    </w:p>
  </w:endnote>
  <w:endnote w:type="continuationSeparator" w:id="0">
    <w:p w14:paraId="62544DCF" w14:textId="77777777" w:rsidR="0049516B" w:rsidRDefault="0049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00"/>
    <w:family w:val="roman"/>
    <w:pitch w:val="variable"/>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ans-serif">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14B55" w14:textId="77777777" w:rsidR="00271C62" w:rsidRDefault="0049516B">
    <w:pPr>
      <w:pStyle w:val="Rodap"/>
      <w:jc w:val="both"/>
      <w:rPr>
        <w:sz w:val="16"/>
        <w:szCs w:val="16"/>
        <w:lang w:val="en-US"/>
      </w:rPr>
    </w:pPr>
    <w:r>
      <w:rPr>
        <w:sz w:val="16"/>
        <w:szCs w:val="16"/>
        <w:lang w:val="en-US"/>
      </w:rPr>
      <w:t xml:space="preserve">* By answering “yes” you confirm that the information provided can be shared publicly by the Creative Europe Desks in the countries participating in the Creative Europe </w:t>
    </w:r>
    <w:r>
      <w:rPr>
        <w:sz w:val="16"/>
        <w:szCs w:val="16"/>
        <w:lang w:val="en-US"/>
      </w:rPr>
      <w:t>programme,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18A69" w14:textId="77777777" w:rsidR="0049516B" w:rsidRDefault="0049516B">
      <w:pPr>
        <w:spacing w:after="0" w:line="240" w:lineRule="auto"/>
      </w:pPr>
      <w:r>
        <w:separator/>
      </w:r>
    </w:p>
  </w:footnote>
  <w:footnote w:type="continuationSeparator" w:id="0">
    <w:p w14:paraId="3791FD8A" w14:textId="77777777" w:rsidR="0049516B" w:rsidRDefault="00495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B33AB" w14:textId="77777777" w:rsidR="00271C62" w:rsidRDefault="0049516B">
    <w:pPr>
      <w:pStyle w:val="Cabealho"/>
    </w:pPr>
    <w:r>
      <w:tab/>
    </w:r>
    <w:r>
      <w:tab/>
    </w:r>
    <w:r>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4627" w14:textId="3E5F7846" w:rsidR="00271C62" w:rsidRDefault="0049516B">
    <w:pPr>
      <w:pStyle w:val="Cabealho"/>
    </w:pPr>
    <w:r>
      <w:rPr>
        <w:noProof/>
      </w:rPr>
      <w:drawing>
        <wp:inline distT="114300" distB="114300" distL="114300" distR="114300" wp14:anchorId="6F95E693" wp14:editId="64BB8ABD">
          <wp:extent cx="2583180" cy="548640"/>
          <wp:effectExtent l="0" t="0" r="0" b="0"/>
          <wp:docPr id="1" name="image1.jpg" descr="Uma imagem com texto, Tipo de letra, Azul elétrico, captura de ecrã&#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1.jpg" descr="Uma imagem com texto, Tipo de letra, Azul elétrico, captura de ecrã&#10;&#10;Descrição gerada automaticamente"/>
                  <pic:cNvPicPr preferRelativeResize="0"/>
                </pic:nvPicPr>
                <pic:blipFill>
                  <a:blip r:embed="rId1"/>
                  <a:srcRect/>
                  <a:stretch>
                    <a:fillRect/>
                  </a:stretch>
                </pic:blipFill>
                <pic:spPr>
                  <a:xfrm>
                    <a:off x="0" y="0"/>
                    <a:ext cx="2583188" cy="548716"/>
                  </a:xfrm>
                  <a:prstGeom prst="rect">
                    <a:avLst/>
                  </a:prstGeom>
                </pic:spPr>
              </pic:pic>
            </a:graphicData>
          </a:graphic>
        </wp:inline>
      </w:drawing>
    </w:r>
    <w:r>
      <w:tab/>
    </w:r>
    <w:r>
      <w:tab/>
    </w:r>
    <w:r>
      <w:rPr>
        <w:lang w:val="en-US"/>
      </w:rPr>
      <w:t xml:space="preserve">Date: </w:t>
    </w:r>
    <w:r w:rsidR="0056641A">
      <w:rPr>
        <w:color w:val="FF0000"/>
        <w:lang w:val="pt-PT"/>
      </w:rPr>
      <w:t>20</w:t>
    </w:r>
    <w:r>
      <w:rPr>
        <w:color w:val="FF0000"/>
        <w:lang w:val="en-US"/>
      </w:rPr>
      <w:t>/</w:t>
    </w:r>
    <w:r>
      <w:rPr>
        <w:color w:val="FF0000"/>
        <w:lang w:val="pt-PT"/>
      </w:rPr>
      <w:t>01</w:t>
    </w:r>
    <w:r>
      <w:rPr>
        <w:color w:val="FF0000"/>
        <w:lang w:val="en-US"/>
      </w:rPr>
      <w:t>/</w:t>
    </w:r>
    <w:r>
      <w:rPr>
        <w:color w:val="FF0000"/>
        <w:lang w:val="pt-PT"/>
      </w:rPr>
      <w:t>2025</w:t>
    </w: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62"/>
    <w:rsid w:val="00271C62"/>
    <w:rsid w:val="0049516B"/>
    <w:rsid w:val="0056641A"/>
    <w:rsid w:val="005A6CED"/>
  </w:rsids>
  <m:mathPr>
    <m:mathFont m:val="Cambria Math"/>
    <m:brkBin m:val="before"/>
    <m:brkBinSub m:val="--"/>
    <m:smallFrac m:val="0"/>
    <m:dispDef/>
    <m:lMargin m:val="0"/>
    <m:rMargin m:val="0"/>
    <m:defJc m:val="centerGroup"/>
    <m:wrapIndent m:val="1440"/>
    <m:intLim m:val="subSup"/>
    <m:naryLim m:val="undOvr"/>
  </m:mathPr>
  <w:themeFontLang w:val="da-D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DF43"/>
  <w15:docId w15:val="{DD084D26-525D-4759-810F-ED0C68AE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P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Verdana" w:eastAsiaTheme="minorHAnsi" w:hAnsi="Verdana" w:cstheme="minorBidi"/>
      <w:szCs w:val="22"/>
      <w:lang w:val="da-DK" w:eastAsia="en-US" w:bidi="ar-SA"/>
    </w:rPr>
  </w:style>
  <w:style w:type="paragraph" w:styleId="Ttulo1">
    <w:name w:val="heading 1"/>
    <w:basedOn w:val="Normal"/>
    <w:next w:val="Normal"/>
    <w:link w:val="Ttulo1Carter"/>
    <w:uiPriority w:val="9"/>
    <w:qFormat/>
    <w:pPr>
      <w:keepNext/>
      <w:keepLines/>
      <w:spacing w:before="240" w:after="0"/>
      <w:outlineLvl w:val="0"/>
    </w:pPr>
    <w:rPr>
      <w:rFonts w:eastAsiaTheme="majorEastAsia" w:cstheme="majorBidi"/>
      <w:sz w:val="40"/>
      <w:szCs w:val="32"/>
    </w:rPr>
  </w:style>
  <w:style w:type="paragraph" w:styleId="Ttulo2">
    <w:name w:val="heading 2"/>
    <w:basedOn w:val="Normal"/>
    <w:next w:val="Normal"/>
    <w:link w:val="Ttulo2Carter"/>
    <w:uiPriority w:val="9"/>
    <w:unhideWhenUsed/>
    <w:qFormat/>
    <w:pPr>
      <w:keepNext/>
      <w:keepLines/>
      <w:spacing w:before="40" w:after="0"/>
      <w:outlineLvl w:val="1"/>
    </w:pPr>
    <w:rPr>
      <w:rFonts w:eastAsiaTheme="majorEastAsia" w:cstheme="majorBidi"/>
      <w:b/>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qFormat/>
    <w:rPr>
      <w:color w:val="0563C1" w:themeColor="hyperlink"/>
      <w:u w:val="single"/>
    </w:rPr>
  </w:style>
  <w:style w:type="character" w:styleId="Hiperligaovisitada">
    <w:name w:val="FollowedHyperlink"/>
    <w:basedOn w:val="Tipodeletrapredefinidodopargrafo"/>
    <w:uiPriority w:val="99"/>
    <w:semiHidden/>
    <w:unhideWhenUsed/>
    <w:qFormat/>
    <w:rPr>
      <w:color w:val="954F72" w:themeColor="followedHyperlink"/>
      <w:u w:val="single"/>
    </w:rPr>
  </w:style>
  <w:style w:type="character" w:customStyle="1" w:styleId="CabealhoCarter">
    <w:name w:val="Cabeçalho Caráter"/>
    <w:basedOn w:val="Tipodeletrapredefinidodopargrafo"/>
    <w:link w:val="Cabealho"/>
    <w:uiPriority w:val="99"/>
    <w:qFormat/>
  </w:style>
  <w:style w:type="character" w:customStyle="1" w:styleId="RodapCarter">
    <w:name w:val="Rodapé Caráter"/>
    <w:basedOn w:val="Tipodeletrapredefinidodopargrafo"/>
    <w:link w:val="Rodap"/>
    <w:uiPriority w:val="99"/>
    <w:qFormat/>
  </w:style>
  <w:style w:type="character" w:customStyle="1" w:styleId="Ttulo1Carter">
    <w:name w:val="Título 1 Caráter"/>
    <w:basedOn w:val="Tipodeletrapredefinidodopargrafo"/>
    <w:link w:val="Ttulo1"/>
    <w:uiPriority w:val="9"/>
    <w:qFormat/>
    <w:rPr>
      <w:rFonts w:ascii="Verdana" w:eastAsiaTheme="majorEastAsia" w:hAnsi="Verdana" w:cstheme="majorBidi"/>
      <w:sz w:val="40"/>
      <w:szCs w:val="32"/>
    </w:rPr>
  </w:style>
  <w:style w:type="character" w:customStyle="1" w:styleId="Ttulo2Carter">
    <w:name w:val="Título 2 Caráter"/>
    <w:basedOn w:val="Tipodeletrapredefinidodopargrafo"/>
    <w:link w:val="Ttulo2"/>
    <w:uiPriority w:val="9"/>
    <w:qFormat/>
    <w:rPr>
      <w:rFonts w:ascii="Verdana" w:eastAsiaTheme="majorEastAsia" w:hAnsi="Verdana" w:cstheme="majorBidi"/>
      <w:b/>
      <w:sz w:val="20"/>
      <w:szCs w:val="26"/>
    </w:rPr>
  </w:style>
  <w:style w:type="character" w:customStyle="1" w:styleId="TextodebaloCarter">
    <w:name w:val="Texto de balão Caráter"/>
    <w:basedOn w:val="Tipodeletrapredefinidodopargrafo"/>
    <w:link w:val="Textodebalo"/>
    <w:uiPriority w:val="99"/>
    <w:semiHidden/>
    <w:qFormat/>
    <w:rPr>
      <w:rFonts w:ascii="Segoe UI" w:hAnsi="Segoe UI" w:cs="Segoe UI"/>
      <w:sz w:val="18"/>
      <w:szCs w:val="18"/>
    </w:rPr>
  </w:style>
  <w:style w:type="character" w:styleId="Forte">
    <w:name w:val="Strong"/>
    <w:qFormat/>
    <w:rPr>
      <w:b/>
      <w:bCs/>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debalo">
    <w:name w:val="Balloon Text"/>
    <w:basedOn w:val="Normal"/>
    <w:link w:val="TextodebaloCarter"/>
    <w:uiPriority w:val="99"/>
    <w:semiHidden/>
    <w:unhideWhenUsed/>
    <w:qFormat/>
    <w:pPr>
      <w:spacing w:after="0" w:line="240" w:lineRule="auto"/>
    </w:pPr>
    <w:rPr>
      <w:rFonts w:ascii="Segoe UI" w:hAnsi="Segoe UI" w:cs="Segoe UI"/>
      <w:sz w:val="18"/>
      <w:szCs w:val="18"/>
    </w:rPr>
  </w:style>
  <w:style w:type="paragraph" w:customStyle="1" w:styleId="Cabealhoerodap">
    <w:name w:val="Cabeçalho e rodapé"/>
    <w:basedOn w:val="Normal"/>
    <w:qFormat/>
  </w:style>
  <w:style w:type="paragraph" w:styleId="Rodap">
    <w:name w:val="footer"/>
    <w:basedOn w:val="Normal"/>
    <w:link w:val="RodapCarter"/>
    <w:uiPriority w:val="99"/>
    <w:unhideWhenUsed/>
    <w:qFormat/>
    <w:pPr>
      <w:tabs>
        <w:tab w:val="center" w:pos="4819"/>
        <w:tab w:val="right" w:pos="9638"/>
      </w:tabs>
      <w:spacing w:after="0" w:line="240" w:lineRule="auto"/>
    </w:pPr>
  </w:style>
  <w:style w:type="paragraph" w:styleId="Cabealho">
    <w:name w:val="header"/>
    <w:basedOn w:val="Normal"/>
    <w:link w:val="CabealhoCarter"/>
    <w:uiPriority w:val="99"/>
    <w:unhideWhenUsed/>
    <w:qFormat/>
    <w:pPr>
      <w:tabs>
        <w:tab w:val="center" w:pos="4819"/>
        <w:tab w:val="right" w:pos="9638"/>
      </w:tabs>
      <w:spacing w:after="0" w:line="240" w:lineRule="auto"/>
    </w:pPr>
  </w:style>
  <w:style w:type="paragraph" w:customStyle="1" w:styleId="Contedodatabela">
    <w:name w:val="Conteúdo da tabela"/>
    <w:basedOn w:val="Normal"/>
    <w:qFormat/>
    <w:pPr>
      <w:widowControl w:val="0"/>
      <w:suppressLineNumbers/>
    </w:pPr>
  </w:style>
  <w:style w:type="paragraph" w:customStyle="1" w:styleId="Ttulodatabela">
    <w:name w:val="Título da tabela"/>
    <w:basedOn w:val="Contedodatabela"/>
    <w:qFormat/>
    <w:pPr>
      <w:jc w:val="center"/>
    </w:pPr>
    <w:rPr>
      <w:b/>
      <w:bCs/>
    </w:rPr>
  </w:style>
  <w:style w:type="table" w:styleId="TabelacomGrelha">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sonus.lab@yandex.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7E4EC354ADFB40AC5D4FC129E379BA" ma:contentTypeVersion="18" ma:contentTypeDescription="Criar um novo documento." ma:contentTypeScope="" ma:versionID="6574f2bd456afcc19298c717713334a4">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38f727f6a9305b3a4f3e10270e90a14"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0D7D9EA9-2265-4428-BF22-33DF32ABA625}"/>
</file>

<file path=customXml/itemProps2.xml><?xml version="1.0" encoding="utf-8"?>
<ds:datastoreItem xmlns:ds="http://schemas.openxmlformats.org/officeDocument/2006/customXml" ds:itemID="{BFFA3E06-58BF-4592-8CA2-9D33362EE867}"/>
</file>

<file path=customXml/itemProps3.xml><?xml version="1.0" encoding="utf-8"?>
<ds:datastoreItem xmlns:ds="http://schemas.openxmlformats.org/officeDocument/2006/customXml" ds:itemID="{3265E3DE-4AA9-47FD-AEFC-F6D428AA9EAF}"/>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6021</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Partner search form for Creative Europe project applications</vt:lpstr>
    </vt:vector>
  </TitlesOfParts>
  <Company>Statens It</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dc:description/>
  <cp:lastModifiedBy>Sara Machado</cp:lastModifiedBy>
  <cp:revision>2</cp:revision>
  <cp:lastPrinted>2025-01-20T11:42:00Z</cp:lastPrinted>
  <dcterms:created xsi:type="dcterms:W3CDTF">2025-01-20T15:31:00Z</dcterms:created>
  <dcterms:modified xsi:type="dcterms:W3CDTF">2025-01-20T15:31:00Z</dcterms:modified>
  <dc:language>pt-PT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ICV">
    <vt:lpwstr>71891ADE1D034764B2CAA34F77BB5CEB_13</vt:lpwstr>
  </property>
  <property fmtid="{D5CDD505-2E9C-101B-9397-08002B2CF9AE}" pid="4" name="KSOProductBuildVer">
    <vt:lpwstr>2070-12.2.0.13215</vt:lpwstr>
  </property>
  <property fmtid="{D5CDD505-2E9C-101B-9397-08002B2CF9AE}" pid="5" name="ContentTypeId">
    <vt:lpwstr>0x010100087E4EC354ADFB40AC5D4FC129E379BA</vt:lpwstr>
  </property>
</Properties>
</file>